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Carestio Daniel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DUBLIN 2</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L2</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D02 R296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tcPr>
          <w:p>
            <w:pPr>
              <w:jc w:val="center"/>
              <w:ind w:left="6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1,889</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212.24</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68,075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80" w:type="dxa"/>
            <w:vAlign w:val="bottom"/>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3,054</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214.64</w:t>
            </w:r>
          </w:p>
        </w:tc>
        <w:tc>
          <w:tcPr>
            <w:tcW w:w="260" w:type="dxa"/>
            <w:vAlign w:val="bottom"/>
          </w:tcPr>
          <w:p>
            <w:pPr>
              <w:spacing w:after="0"/>
              <w:rPr>
                <w:sz w:val="23"/>
                <w:szCs w:val="2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65,021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1,374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w w:val="97"/>
              </w:rPr>
              <w:t>63,647</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2"/>
              </w:rPr>
              <w:t>(Instr. 5)</w:t>
            </w:r>
          </w:p>
        </w:tc>
        <w:tc>
          <w:tcPr>
            <w:tcW w:w="1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1,889 shares were withheld from the 4,283 restricted shares that vested on June 4, 2026. These 1,889 shares represent the value of the taxes required to be withheld pursuant to applicable employment or tax laws, as determined by the Issuer. These vested shares were valued at the NYSE closing market price on June 4, 2026.</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8, 2026, 39,893 of these ordinary shares are restricted. The restrictions on these ordinary shares lapse as follows: 7,912 on June 2, 2027; 5,937 on June 3, 2027; 4,283 on June 4, 2027; 7,912 on June 2, 2028; 5,937 on June 5, 2028 and 7,912 on June 4, 2029.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Representative under Power of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1806"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2026-06-08T15:32:57Z</dcterms:created>
  <dcterms:modified xsi:type="dcterms:W3CDTF">2026-06-08T15:32:57Z</dcterms:modified>
</cp:coreProperties>
</file>