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6834.xml.htm"/>
      <w:bookmarkStart w:id="1" w:name="kswkform4_17865668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Sohi Mohsen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SIR JOHN ROGERSON'S QUAY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2</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D02 R296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STERIS plc</w:t>
              </w:r>
            </w:hyperlink>
            <w:r>
              <w:rPr/>
              <w:t xml:space="preserve"> [ </w:t>
            </w:r>
            <w:r>
              <w:rPr>
                <w:rFonts w:ascii="Times;serif" w:hAnsi="Times;serif"/>
                <w:color w:val="0000FF"/>
                <w:sz w:val="24"/>
                <w:shd w:fill="FFFFFF" w:val="clear"/>
              </w:rPr>
              <w:t>STE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86.23</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28,363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4,058</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235.78</w:t>
            </w:r>
            <w:r>
              <w:rPr>
                <w:rFonts w:ascii="Times;serif" w:hAnsi="Times;serif"/>
                <w:color w:val="008000"/>
                <w:position w:val="7"/>
                <w:sz w:val="16"/>
                <w:sz w:val="20"/>
                <w:shd w:fill="FFFFFF" w:val="clear"/>
              </w:rPr>
              <w:t>(1)</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24,305</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Career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1,229</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86.23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08/09/2027</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reflects a weighted average sale price for multiple transactions ranging from $235.73 to $235.89 per share, inclusive.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nonqualified stock options are fully vested and are exercisable immediately.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Career Restricted Stock Unit represents the right to receive one STERIS ordinary share six months after the cessation of the Director's Board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Career Restricted Stock Units are fully vested immediately. They will be settled in STERIS ordinary shares six months after the cessation of the Director's Board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to purchase 4,058 STERIS plc ordinary shares, which is fully vested, was received in connection with the redomiciliation of STERIS plc to Ireland in March 2019 in exchange for an option to purchase 4,058 ordinary shares for $86.23 per share in STERIS plc prior to the redomiciliation ("Old STERIS"), subject to the same terms and conditions as the original Old STERIS stock option.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P. Ubbing, Authorized Representative under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3588" TargetMode="External"/><Relationship Id="rId5" Type="http://schemas.openxmlformats.org/officeDocument/2006/relationships/hyperlink" Target="http://www.sec.gov/cgi-bin/browse-edgar?action=getcompany&amp;CIK=00017578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4369</Characters>
  <CharactersWithSpaces>5067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