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25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508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Sohi Mohsen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SIR JOHN ROGERSON'S QUAY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STERIS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STE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DUBLIN 2</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L2</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D02 R296</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Pr>
          <w:p>
            <w:pPr>
              <w:spacing w:after="0"/>
              <w:rPr>
                <w:sz w:val="22"/>
                <w:szCs w:val="22"/>
                <w:color w:val="auto"/>
              </w:rPr>
            </w:pP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07/01/2026</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0000FF"/>
              </w:rPr>
              <w:t>3,781</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71.4</w:t>
            </w:r>
          </w:p>
        </w:tc>
        <w:tc>
          <w:tcPr>
            <w:tcW w:w="14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26,142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07/01/2026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1,837</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212.3</w:t>
            </w:r>
            <w:r>
              <w:rPr>
                <w:rFonts w:ascii="Times New Roman" w:cs="Times New Roman" w:eastAsia="Times New Roman" w:hAnsi="Times New Roman"/>
                <w:sz w:val="21"/>
                <w:szCs w:val="21"/>
                <w:color w:val="008000"/>
                <w:w w:val="99"/>
                <w:vertAlign w:val="superscript"/>
              </w:rPr>
              <w:t>(1)</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24,305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center"/>
              <w:ind w:left="45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3,781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71.4</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07/01/2026</w:t>
            </w:r>
          </w:p>
        </w:tc>
        <w:tc>
          <w:tcPr>
            <w:tcW w:w="1100" w:type="dxa"/>
            <w:vAlign w:val="bottom"/>
          </w:tcPr>
          <w:p>
            <w:pPr>
              <w:spacing w:after="0"/>
              <w:rPr>
                <w:sz w:val="5"/>
                <w:szCs w:val="5"/>
                <w:color w:val="auto"/>
              </w:rPr>
            </w:pPr>
          </w:p>
        </w:tc>
        <w:tc>
          <w:tcPr>
            <w:tcW w:w="58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3,781</w:t>
            </w:r>
          </w:p>
        </w:tc>
        <w:tc>
          <w:tcPr>
            <w:tcW w:w="800" w:type="dxa"/>
            <w:vAlign w:val="bottom"/>
            <w:gridSpan w:val="2"/>
            <w:vMerge w:val="continue"/>
          </w:tcPr>
          <w:p>
            <w:pPr>
              <w:spacing w:after="0"/>
              <w:rPr>
                <w:sz w:val="5"/>
                <w:szCs w:val="5"/>
                <w:color w:val="auto"/>
              </w:rPr>
            </w:pPr>
          </w:p>
        </w:tc>
        <w:tc>
          <w:tcPr>
            <w:tcW w:w="720" w:type="dxa"/>
            <w:vAlign w:val="bottom"/>
            <w:vMerge w:val="restart"/>
          </w:tcPr>
          <w:p>
            <w:pPr>
              <w:jc w:val="right"/>
              <w:ind w:right="34"/>
              <w:spacing w:after="0" w:line="143" w:lineRule="exact"/>
              <w:rPr>
                <w:sz w:val="20"/>
                <w:szCs w:val="20"/>
                <w:color w:val="auto"/>
              </w:rPr>
            </w:pPr>
            <w:r>
              <w:rPr>
                <w:rFonts w:ascii="Times New Roman" w:cs="Times New Roman" w:eastAsia="Times New Roman" w:hAnsi="Times New Roman"/>
                <w:sz w:val="13"/>
                <w:szCs w:val="13"/>
                <w:color w:val="0000FF"/>
              </w:rPr>
              <w:t>08/10/2026</w:t>
            </w: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Net - Cashless Stock Option Exercise - Options to purchase 1,837 shares were surrendered to the Company for payment of the option price. Options surrendered were valued based on the Company stock closing market price on the NYSE on the day on which the Net - Cashless Stock Option Exercise occurred.</w:t>
      </w:r>
    </w:p>
    <w:p>
      <w:pPr>
        <w:spacing w:after="0" w:line="15" w:lineRule="exact"/>
        <w:rPr>
          <w:rFonts w:ascii="Times New Roman" w:cs="Times New Roman" w:eastAsia="Times New Roman" w:hAnsi="Times New Roman"/>
          <w:sz w:val="13"/>
          <w:szCs w:val="13"/>
          <w:color w:val="008000"/>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to purchase 3,781 STERIS plc ordinary shares, which is fully vested, was received in connection with the redomiciliation of STERIS plc to Ireland in March 2019 in exchange for an option to purchase 3,781 ordinary shares for $71.40 per share in STERIS plc prior to the redomiciliation ("Old STERIS"), subject to the same terms and conditions as the original Old STERIS stock option.</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John P. Ubbing,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317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Representative under Power of  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81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163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3588" TargetMode="External"/><Relationship Id="rId14" Type="http://schemas.openxmlformats.org/officeDocument/2006/relationships/hyperlink" Target="http://www.sec.gov/cgi-bin/browse-edgar?action=getcompany&amp;CIK=0001757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2026-07-02T15:44:11Z</dcterms:created>
  <dcterms:modified xsi:type="dcterms:W3CDTF">2026-07-02T15:44:11Z</dcterms:modified>
</cp:coreProperties>
</file>