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 Steris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or Class of Securities -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- 859152100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859152100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10 Pages</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8"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Century Companies, Inc. - 43-1325032 (formerly known as Twentieth Century Companies, Inc.)</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rFonts w:ascii="Courier New" w:cs="Courier New" w:eastAsia="Courier New" w:hAnsi="Courier New"/>
          <w:sz w:val="18"/>
          <w:szCs w:val="18"/>
          <w:color w:val="auto"/>
        </w:rPr>
      </w:pPr>
    </w:p>
    <w:p>
      <w:pPr>
        <w:ind w:left="540" w:right="7899" w:hanging="532"/>
        <w:spacing w:after="0" w:line="470"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N/A</w:t>
      </w:r>
    </w:p>
    <w:p>
      <w:pPr>
        <w:spacing w:after="0" w:line="214"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N/A</w:t>
      </w:r>
    </w:p>
    <w:p>
      <w:pPr>
        <w:spacing w:after="0" w:line="214"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N/A</w:t>
      </w:r>
    </w:p>
    <w:p>
      <w:pPr>
        <w:spacing w:after="0" w:line="214"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214"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N/A</w:t>
      </w:r>
    </w:p>
    <w:p>
      <w:pPr>
        <w:spacing w:after="0" w:line="214"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N/A</w:t>
      </w:r>
    </w:p>
    <w:p>
      <w:pPr>
        <w:spacing w:after="0" w:line="11" w:lineRule="exact"/>
        <w:rPr>
          <w:rFonts w:ascii="Courier New" w:cs="Courier New" w:eastAsia="Courier New" w:hAnsi="Courier New"/>
          <w:sz w:val="18"/>
          <w:szCs w:val="18"/>
          <w:color w:val="auto"/>
        </w:rPr>
      </w:pPr>
    </w:p>
    <w:p>
      <w:pPr>
        <w:ind w:left="540" w:right="4739" w:hanging="532"/>
        <w:spacing w:after="0" w:line="470"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N/A</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244" w:right="1440" w:bottom="456"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859152100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10 Pages</w:t>
      </w:r>
    </w:p>
    <w:p>
      <w:pPr>
        <w:spacing w:after="0" w:line="207" w:lineRule="exact"/>
        <w:rPr>
          <w:sz w:val="20"/>
          <w:szCs w:val="20"/>
          <w:color w:val="auto"/>
        </w:rPr>
      </w:pPr>
    </w:p>
    <w:p>
      <w:pPr>
        <w:ind w:left="540" w:right="177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8" w:lineRule="exact"/>
        <w:rPr>
          <w:rFonts w:ascii="Courier New" w:cs="Courier New" w:eastAsia="Courier New" w:hAnsi="Courier New"/>
          <w:sz w:val="18"/>
          <w:szCs w:val="18"/>
          <w:color w:val="auto"/>
        </w:rPr>
      </w:pPr>
    </w:p>
    <w:p>
      <w:pPr>
        <w:ind w:left="5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Century Investment Management - 44-0640487 (formerly known as Investors Research Corporation)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rFonts w:ascii="Courier New" w:cs="Courier New" w:eastAsia="Courier New" w:hAnsi="Courier New"/>
          <w:sz w:val="18"/>
          <w:szCs w:val="18"/>
          <w:color w:val="auto"/>
        </w:rPr>
      </w:pPr>
    </w:p>
    <w:p>
      <w:pPr>
        <w:ind w:left="540" w:right="789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N/A</w:t>
      </w:r>
    </w:p>
    <w:p>
      <w:pPr>
        <w:spacing w:after="0" w:line="214"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N/A</w:t>
      </w:r>
    </w:p>
    <w:p>
      <w:pPr>
        <w:spacing w:after="0" w:line="214"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N/A</w:t>
      </w:r>
    </w:p>
    <w:p>
      <w:pPr>
        <w:spacing w:after="0" w:line="214"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214"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N/A</w:t>
      </w:r>
    </w:p>
    <w:p>
      <w:pPr>
        <w:spacing w:after="0" w:line="214" w:lineRule="exact"/>
        <w:rPr>
          <w:rFonts w:ascii="Courier New" w:cs="Courier New" w:eastAsia="Courier New" w:hAnsi="Courier New"/>
          <w:sz w:val="18"/>
          <w:szCs w:val="18"/>
          <w:color w:val="auto"/>
        </w:rPr>
      </w:pPr>
    </w:p>
    <w:p>
      <w:pPr>
        <w:ind w:left="540" w:right="251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14" w:lineRule="exact"/>
        <w:rPr>
          <w:rFonts w:ascii="Courier New" w:cs="Courier New" w:eastAsia="Courier New" w:hAnsi="Courier New"/>
          <w:sz w:val="18"/>
          <w:szCs w:val="18"/>
          <w:color w:val="auto"/>
        </w:rPr>
      </w:pPr>
    </w:p>
    <w:p>
      <w:pPr>
        <w:ind w:left="540" w:right="473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N/A</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859152100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10 Pages</w:t>
      </w:r>
    </w:p>
    <w:p>
      <w:pPr>
        <w:spacing w:after="0" w:line="207" w:lineRule="exact"/>
        <w:rPr>
          <w:sz w:val="20"/>
          <w:szCs w:val="20"/>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8" w:lineRule="exact"/>
        <w:rPr>
          <w:rFonts w:ascii="Courier New" w:cs="Courier New" w:eastAsia="Courier New" w:hAnsi="Courier New"/>
          <w:sz w:val="18"/>
          <w:szCs w:val="18"/>
          <w:color w:val="auto"/>
        </w:rPr>
      </w:pPr>
    </w:p>
    <w:p>
      <w:pPr>
        <w:ind w:left="54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Century Mutual Funds, Inc. - 44-6006315 (formerly known as Twentieth Century Investors, Inc.)</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14" w:lineRule="exact"/>
        <w:rPr>
          <w:rFonts w:ascii="Courier New" w:cs="Courier New" w:eastAsia="Courier New" w:hAnsi="Courier New"/>
          <w:sz w:val="18"/>
          <w:szCs w:val="18"/>
          <w:color w:val="auto"/>
        </w:rPr>
      </w:pPr>
    </w:p>
    <w:p>
      <w:pPr>
        <w:ind w:left="540" w:right="7899" w:hanging="532"/>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N/A</w:t>
      </w:r>
    </w:p>
    <w:p>
      <w:pPr>
        <w:spacing w:after="0" w:line="214"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N/A</w:t>
      </w:r>
    </w:p>
    <w:p>
      <w:pPr>
        <w:spacing w:after="0" w:line="214"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N/A</w:t>
      </w:r>
    </w:p>
    <w:p>
      <w:pPr>
        <w:spacing w:after="0" w:line="214"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214"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N/A</w:t>
      </w:r>
    </w:p>
    <w:p>
      <w:pPr>
        <w:spacing w:after="0" w:line="214" w:lineRule="exact"/>
        <w:rPr>
          <w:rFonts w:ascii="Courier New" w:cs="Courier New" w:eastAsia="Courier New" w:hAnsi="Courier New"/>
          <w:sz w:val="18"/>
          <w:szCs w:val="18"/>
          <w:color w:val="auto"/>
        </w:rPr>
      </w:pPr>
    </w:p>
    <w:p>
      <w:pPr>
        <w:ind w:left="540" w:right="2519" w:hanging="532"/>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14" w:lineRule="exact"/>
        <w:rPr>
          <w:rFonts w:ascii="Courier New" w:cs="Courier New" w:eastAsia="Courier New" w:hAnsi="Courier New"/>
          <w:sz w:val="18"/>
          <w:szCs w:val="18"/>
          <w:color w:val="auto"/>
        </w:rPr>
      </w:pPr>
    </w:p>
    <w:p>
      <w:pPr>
        <w:ind w:left="540" w:right="4739" w:hanging="532"/>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N/A</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859152100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10 Pages</w:t>
      </w:r>
    </w:p>
    <w:p>
      <w:pPr>
        <w:spacing w:after="0" w:line="207" w:lineRule="exact"/>
        <w:rPr>
          <w:sz w:val="20"/>
          <w:szCs w:val="20"/>
          <w:color w:val="auto"/>
        </w:rPr>
      </w:pPr>
    </w:p>
    <w:p>
      <w:pPr>
        <w:ind w:left="540" w:right="177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James E. Stowers, Jr. -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14" w:lineRule="exact"/>
        <w:rPr>
          <w:rFonts w:ascii="Courier New" w:cs="Courier New" w:eastAsia="Courier New" w:hAnsi="Courier New"/>
          <w:sz w:val="18"/>
          <w:szCs w:val="18"/>
          <w:color w:val="auto"/>
        </w:rPr>
      </w:pPr>
    </w:p>
    <w:p>
      <w:pPr>
        <w:ind w:left="540" w:right="789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N/A</w:t>
      </w:r>
    </w:p>
    <w:p>
      <w:pPr>
        <w:spacing w:after="0" w:line="214"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N/A</w:t>
      </w:r>
    </w:p>
    <w:p>
      <w:pPr>
        <w:spacing w:after="0" w:line="214"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N/A</w:t>
      </w:r>
    </w:p>
    <w:p>
      <w:pPr>
        <w:spacing w:after="0" w:line="214"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214"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N/A</w:t>
      </w:r>
    </w:p>
    <w:p>
      <w:pPr>
        <w:spacing w:after="0" w:line="214" w:lineRule="exact"/>
        <w:rPr>
          <w:rFonts w:ascii="Courier New" w:cs="Courier New" w:eastAsia="Courier New" w:hAnsi="Courier New"/>
          <w:sz w:val="18"/>
          <w:szCs w:val="18"/>
          <w:color w:val="auto"/>
        </w:rPr>
      </w:pPr>
    </w:p>
    <w:p>
      <w:pPr>
        <w:ind w:left="540" w:right="251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14" w:lineRule="exact"/>
        <w:rPr>
          <w:rFonts w:ascii="Courier New" w:cs="Courier New" w:eastAsia="Courier New" w:hAnsi="Courier New"/>
          <w:sz w:val="18"/>
          <w:szCs w:val="18"/>
          <w:color w:val="auto"/>
        </w:rPr>
      </w:pPr>
    </w:p>
    <w:p>
      <w:pPr>
        <w:ind w:left="540" w:right="473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N/A</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Steris Corp.</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5960 Heisley Road</w:t>
      </w:r>
    </w:p>
    <w:p>
      <w:pPr>
        <w:ind w:left="1900"/>
        <w:spacing w:after="0" w:line="238" w:lineRule="auto"/>
        <w:rPr>
          <w:sz w:val="20"/>
          <w:szCs w:val="20"/>
          <w:color w:val="auto"/>
        </w:rPr>
      </w:pPr>
      <w:r>
        <w:rPr>
          <w:rFonts w:ascii="Courier New" w:cs="Courier New" w:eastAsia="Courier New" w:hAnsi="Courier New"/>
          <w:sz w:val="18"/>
          <w:szCs w:val="18"/>
          <w:color w:val="auto"/>
        </w:rPr>
        <w:t>Mentor, OH 44060</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American Century Companies, Inc., on its behalf and on behalf 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American Century Investment Management, Inc.</w:t>
      </w:r>
    </w:p>
    <w:p>
      <w:pPr>
        <w:ind w:left="540"/>
        <w:spacing w:after="0" w:line="238" w:lineRule="auto"/>
        <w:rPr>
          <w:sz w:val="20"/>
          <w:szCs w:val="20"/>
          <w:color w:val="auto"/>
        </w:rPr>
      </w:pPr>
      <w:r>
        <w:rPr>
          <w:rFonts w:ascii="Courier New" w:cs="Courier New" w:eastAsia="Courier New" w:hAnsi="Courier New"/>
          <w:sz w:val="18"/>
          <w:szCs w:val="18"/>
          <w:color w:val="auto"/>
        </w:rPr>
        <w:t>American Century Mutual Funds, Inc.</w:t>
      </w:r>
    </w:p>
    <w:p>
      <w:pPr>
        <w:ind w:left="540"/>
        <w:spacing w:after="0"/>
        <w:rPr>
          <w:sz w:val="20"/>
          <w:szCs w:val="20"/>
          <w:color w:val="auto"/>
        </w:rPr>
      </w:pPr>
      <w:r>
        <w:rPr>
          <w:rFonts w:ascii="Courier New" w:cs="Courier New" w:eastAsia="Courier New" w:hAnsi="Courier New"/>
          <w:sz w:val="18"/>
          <w:szCs w:val="18"/>
          <w:color w:val="auto"/>
        </w:rPr>
        <w:t>James E. Stowers, Jr.</w:t>
      </w:r>
    </w:p>
    <w:p>
      <w:pPr>
        <w:spacing w:after="0" w:line="200" w:lineRule="exact"/>
        <w:rPr>
          <w:sz w:val="20"/>
          <w:szCs w:val="20"/>
          <w:color w:val="auto"/>
        </w:rPr>
      </w:pP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left="540" w:right="3259"/>
        <w:spacing w:after="0" w:line="235" w:lineRule="auto"/>
        <w:rPr>
          <w:sz w:val="20"/>
          <w:szCs w:val="20"/>
          <w:color w:val="auto"/>
        </w:rPr>
      </w:pPr>
      <w:r>
        <w:rPr>
          <w:rFonts w:ascii="Courier New" w:cs="Courier New" w:eastAsia="Courier New" w:hAnsi="Courier New"/>
          <w:sz w:val="18"/>
          <w:szCs w:val="18"/>
          <w:color w:val="auto"/>
        </w:rPr>
        <w:t>4500 Main Street, P.O. Box 418210, Kansas City, MO 64141-9210 Attn: David H. Reinmiller</w:t>
      </w:r>
    </w:p>
    <w:p>
      <w:pPr>
        <w:spacing w:after="0" w:line="200" w:lineRule="exact"/>
        <w:rPr>
          <w:sz w:val="20"/>
          <w:szCs w:val="20"/>
          <w:color w:val="auto"/>
        </w:rPr>
      </w:pP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859152100</w:t>
      </w:r>
    </w:p>
    <w:p>
      <w:pPr>
        <w:spacing w:after="0" w:line="200" w:lineRule="exact"/>
        <w:rPr>
          <w:sz w:val="20"/>
          <w:szCs w:val="20"/>
          <w:color w:val="auto"/>
        </w:rPr>
      </w:pPr>
    </w:p>
    <w:p>
      <w:pPr>
        <w:spacing w:after="0" w:line="209" w:lineRule="exact"/>
        <w:rPr>
          <w:sz w:val="20"/>
          <w:szCs w:val="20"/>
          <w:color w:val="auto"/>
        </w:rPr>
      </w:pPr>
    </w:p>
    <w:p>
      <w:pPr>
        <w:ind w:left="1060" w:right="34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 CHECK WHETHER THE PERSON FILING IS A</w:t>
      </w:r>
    </w:p>
    <w:p>
      <w:pPr>
        <w:spacing w:after="0" w:line="170" w:lineRule="exact"/>
        <w:rPr>
          <w:sz w:val="20"/>
          <w:szCs w:val="20"/>
          <w:color w:val="auto"/>
        </w:rPr>
      </w:pPr>
    </w:p>
    <w:p>
      <w:pPr>
        <w:ind w:left="1900" w:right="3899" w:hanging="1365"/>
        <w:spacing w:after="0" w:line="235" w:lineRule="auto"/>
        <w:tabs>
          <w:tab w:leader="none" w:pos="10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Parent Holding Company, in accordance with Rule 13d-1(b)(ii)(G) (Note: See Item 7).</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5359" w:hanging="525"/>
        <w:spacing w:after="0" w:line="470"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N/A</w:t>
      </w:r>
    </w:p>
    <w:p>
      <w:pPr>
        <w:spacing w:after="0" w:line="11" w:lineRule="exact"/>
        <w:rPr>
          <w:rFonts w:ascii="Courier New" w:cs="Courier New" w:eastAsia="Courier New" w:hAnsi="Courier New"/>
          <w:sz w:val="18"/>
          <w:szCs w:val="18"/>
          <w:color w:val="auto"/>
        </w:rPr>
      </w:pPr>
    </w:p>
    <w:p>
      <w:pPr>
        <w:ind w:left="1060" w:right="7359" w:hanging="525"/>
        <w:spacing w:after="0" w:line="470"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N/A</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(iii)sole power to dispose or to direct the disposition of:</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ectPr>
          <w:pgSz w:w="11900" w:h="16838" w:orient="portrait"/>
          <w:cols w:equalWidth="0" w:num="1">
            <w:col w:w="10219"/>
          </w:cols>
          <w:pgMar w:left="240" w:top="514" w:right="1440" w:bottom="0" w:gutter="0" w:footer="0" w:header="0"/>
        </w:sectPr>
      </w:pPr>
    </w:p>
    <w:bookmarkStart w:id="5" w:name="page6"/>
    <w:bookmarkEnd w:id="5"/>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ind w:left="1060"/>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American Century Investment Management, Inc. (formerly Investors Research Corporation), a registered investment adviser and a wholly-owned subsidiary of American Century Companies, Inc. (formerly Twentieth Century Companies, Inc.), manages, pursuant to management agreements, the investments of six registered investment companies, American Century Mutual Funds, Inc., American Century World Mutual Funds, Inc., American Century Capital Portfolios, Inc., American Century Premium Reserves, Inc., TCI Portfolios, Inc., and American Century Strategic Asset Allocations, Inc. It also manages the assets of institutional investor accounts. The securities that are the subject of this report are owned by and held for such investment companies and separate institutional investor accounts. Any dividends received from such securities, or the proceeds of any sale of such securities, are for the benefit of, and are held for such investment companies and separate institutional investor accounts.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For further information regarding the ownership of the securities that are the subject of this report, see Exhibit A attached hereto.</w:t>
      </w:r>
    </w:p>
    <w:p>
      <w:pPr>
        <w:spacing w:after="0" w:line="200" w:lineRule="exact"/>
        <w:rPr>
          <w:sz w:val="20"/>
          <w:szCs w:val="20"/>
          <w:color w:val="auto"/>
        </w:rPr>
      </w:pPr>
    </w:p>
    <w:p>
      <w:pPr>
        <w:spacing w:after="0" w:line="211" w:lineRule="exact"/>
        <w:rPr>
          <w:sz w:val="20"/>
          <w:szCs w:val="20"/>
          <w:color w:val="auto"/>
        </w:rPr>
      </w:pPr>
    </w:p>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7. IDENTIFICATION</w:t>
      </w:r>
      <w:r>
        <w:rPr>
          <w:sz w:val="20"/>
          <w:szCs w:val="20"/>
          <w:color w:val="auto"/>
        </w:rPr>
        <w:t xml:space="preserve"> </w:t>
      </w:r>
      <w:r>
        <w:rPr>
          <w:rFonts w:ascii="Courier New" w:cs="Courier New" w:eastAsia="Courier New" w:hAnsi="Courier New"/>
          <w:sz w:val="18"/>
          <w:szCs w:val="18"/>
          <w:color w:val="auto"/>
        </w:rPr>
        <w:t>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February 7, 1997</w:t>
      </w:r>
      <w:r>
        <w:rPr>
          <w:sz w:val="20"/>
          <w:szCs w:val="20"/>
          <w:color w:val="auto"/>
        </w:rPr>
        <w:tab/>
      </w:r>
      <w:r>
        <w:rPr>
          <w:rFonts w:ascii="Courier New" w:cs="Courier New" w:eastAsia="Courier New" w:hAnsi="Courier New"/>
          <w:sz w:val="16"/>
          <w:szCs w:val="16"/>
          <w:color w:val="auto"/>
        </w:rPr>
        <w:t>AMERICAN CENTURY COMPANIES, INC.</w:t>
      </w:r>
    </w:p>
    <w:p>
      <w:pPr>
        <w:ind w:left="74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William M. Lyons</w:t>
      </w:r>
    </w:p>
    <w:p>
      <w:pPr>
        <w:ind w:left="3480"/>
        <w:spacing w:after="0" w:line="238" w:lineRule="auto"/>
        <w:rPr>
          <w:sz w:val="20"/>
          <w:szCs w:val="20"/>
          <w:color w:val="auto"/>
        </w:rPr>
      </w:pPr>
      <w:r>
        <w:rPr>
          <w:rFonts w:ascii="Courier New" w:cs="Courier New" w:eastAsia="Courier New" w:hAnsi="Courier New"/>
          <w:sz w:val="18"/>
          <w:szCs w:val="18"/>
          <w:color w:val="auto"/>
        </w:rPr>
        <w:t>William M. Lyons</w:t>
      </w:r>
    </w:p>
    <w:p>
      <w:pPr>
        <w:ind w:left="3480"/>
        <w:spacing w:after="0"/>
        <w:rPr>
          <w:sz w:val="20"/>
          <w:szCs w:val="20"/>
          <w:color w:val="auto"/>
        </w:rPr>
      </w:pPr>
      <w:r>
        <w:rPr>
          <w:rFonts w:ascii="Courier New" w:cs="Courier New" w:eastAsia="Courier New" w:hAnsi="Courier New"/>
          <w:sz w:val="18"/>
          <w:szCs w:val="18"/>
          <w:color w:val="auto"/>
        </w:rPr>
        <w:t>Executive Vice President</w:t>
      </w:r>
    </w:p>
    <w:p>
      <w:pPr>
        <w:sectPr>
          <w:pgSz w:w="11900" w:h="16838" w:orient="portrait"/>
          <w:cols w:equalWidth="0" w:num="1">
            <w:col w:w="10219"/>
          </w:cols>
          <w:pgMar w:left="2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IDENTITY AND ITEM 3 CLASSIFICATION OF A SUBSIDIARY OF PARENT HOLDING COMPANIES</w:t>
      </w:r>
    </w:p>
    <w:p>
      <w:pPr>
        <w:spacing w:after="0" w:line="200" w:lineRule="exact"/>
        <w:rPr>
          <w:sz w:val="20"/>
          <w:szCs w:val="20"/>
          <w:color w:val="auto"/>
        </w:rPr>
      </w:pPr>
    </w:p>
    <w:p>
      <w:pPr>
        <w:spacing w:after="0" w:line="211"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This Schedule 13G is being filed by American Century Companies, Inc. ("ACC"). American Century Investment Management, Inc. ("ACIM"), an investment advisor registered under Section 203 of the Investment Advisors Act of 1940, is</w:t>
      </w:r>
    </w:p>
    <w:p>
      <w:pPr>
        <w:spacing w:after="0" w:line="1" w:lineRule="exact"/>
        <w:rPr>
          <w:sz w:val="20"/>
          <w:szCs w:val="20"/>
          <w:color w:val="auto"/>
        </w:rPr>
      </w:pPr>
    </w:p>
    <w:p>
      <w:pPr>
        <w:ind w:right="177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wholly-owned subsidiary of ACC. Mr. James E. Stowers, Jr., controls ACC by virtue of his beneficial ownership of a majority of the voting stock of ACC.</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a result of its status as investment advisor to six investment companies registered under Section 8 of the Investment Company Act and to several institutional investors, ACIM is deemed to be the beneficial owner of and has the sole authority to dispose of and vote certain shares (the "Shares") of the outstanding common stock of Steris Corp. (the "Issuer").</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ACC, as a result of its control of ACIM, and Mr. Stowers, as a result of his control of ACC, are also deemed to beneficially own all such shares deemed to be beneficially owned by ACIM. Mr. Stowers, ACC and ACIM all disclaim beneficial ownership of the Shares.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ownership of one investment company client of ACIM, American Century Mutual Funds, Inc. ("ACMF"), formerly totalled more than 5% of a class of securities of the Issuer.</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This Schedule 13G is being filed by ACC on behalf of ACC, ACIM, ACMF and Mr. Stowers.</w:t>
      </w:r>
    </w:p>
    <w:p>
      <w:pPr>
        <w:sectPr>
          <w:pgSz w:w="11900" w:h="16838" w:orient="portrait"/>
          <w:cols w:equalWidth="0" w:num="1">
            <w:col w:w="10219"/>
          </w:cols>
          <w:pgMar w:left="240" w:top="51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13d-1(f)(1)(iii)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Each of the undersigned hereby agrees and consents to the execution and joint filing on its or his behalf by American Century Companies, Inc. of this Schedule 13G respecting the beneficial ownership of the common stock of Steris Corp. at December 31, 1996.</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this 7th day of February, 1997.</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American Century Companies, Inc.</w:t>
      </w:r>
    </w:p>
    <w:p>
      <w:pPr>
        <w:spacing w:after="0" w:line="200" w:lineRule="exact"/>
        <w:rPr>
          <w:sz w:val="20"/>
          <w:szCs w:val="20"/>
          <w:color w:val="auto"/>
        </w:rPr>
      </w:pPr>
    </w:p>
    <w:p>
      <w:pPr>
        <w:spacing w:after="0" w:line="204"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By: /s/ William M. Lyons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William M. Lyons</w:t>
      </w:r>
    </w:p>
    <w:p>
      <w:pPr>
        <w:ind w:left="370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American Century Investment Management, Inc.</w:t>
      </w:r>
    </w:p>
    <w:p>
      <w:pPr>
        <w:spacing w:after="0" w:line="200" w:lineRule="exact"/>
        <w:rPr>
          <w:sz w:val="20"/>
          <w:szCs w:val="20"/>
          <w:color w:val="auto"/>
        </w:rPr>
      </w:pPr>
    </w:p>
    <w:p>
      <w:pPr>
        <w:spacing w:after="0" w:line="204"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By: /s/ William M. Lyons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William M. Lyons</w:t>
      </w:r>
    </w:p>
    <w:p>
      <w:pPr>
        <w:ind w:left="370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American Century Mutual Funds, Inc.</w:t>
      </w:r>
    </w:p>
    <w:p>
      <w:pPr>
        <w:spacing w:after="0" w:line="200" w:lineRule="exact"/>
        <w:rPr>
          <w:sz w:val="20"/>
          <w:szCs w:val="20"/>
          <w:color w:val="auto"/>
        </w:rPr>
      </w:pPr>
    </w:p>
    <w:p>
      <w:pPr>
        <w:spacing w:after="0" w:line="204"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By: /s/ William M. Lyons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William M. Lyons</w:t>
      </w:r>
    </w:p>
    <w:p>
      <w:pPr>
        <w:ind w:left="370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James E. Stowers, Jr.</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William M. Lyons, Attorney-in-fact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William M. Lyons</w:t>
      </w:r>
    </w:p>
    <w:p>
      <w:pPr>
        <w:ind w:left="3700"/>
        <w:spacing w:after="0" w:line="238" w:lineRule="auto"/>
        <w:rPr>
          <w:sz w:val="20"/>
          <w:szCs w:val="20"/>
          <w:color w:val="auto"/>
        </w:rPr>
      </w:pPr>
      <w:r>
        <w:rPr>
          <w:rFonts w:ascii="Courier New" w:cs="Courier New" w:eastAsia="Courier New" w:hAnsi="Courier New"/>
          <w:sz w:val="18"/>
          <w:szCs w:val="18"/>
          <w:color w:val="auto"/>
        </w:rPr>
        <w:t>Under Power of Attorney dated 2/3/97</w:t>
      </w:r>
    </w:p>
    <w:p>
      <w:pPr>
        <w:ind w:left="3700"/>
        <w:spacing w:after="0"/>
        <w:rPr>
          <w:sz w:val="20"/>
          <w:szCs w:val="20"/>
          <w:color w:val="auto"/>
        </w:rPr>
      </w:pPr>
      <w:r>
        <w:rPr>
          <w:rFonts w:ascii="Courier New" w:cs="Courier New" w:eastAsia="Courier New" w:hAnsi="Courier New"/>
          <w:sz w:val="18"/>
          <w:szCs w:val="18"/>
          <w:color w:val="auto"/>
        </w:rPr>
        <w:t>on file with Schedule 13G for</w:t>
      </w:r>
    </w:p>
    <w:p>
      <w:pPr>
        <w:ind w:left="3700"/>
        <w:spacing w:after="0" w:line="237" w:lineRule="auto"/>
        <w:rPr>
          <w:sz w:val="20"/>
          <w:szCs w:val="20"/>
          <w:color w:val="auto"/>
        </w:rPr>
      </w:pPr>
      <w:r>
        <w:rPr>
          <w:rFonts w:ascii="Courier New" w:cs="Courier New" w:eastAsia="Courier New" w:hAnsi="Courier New"/>
          <w:sz w:val="18"/>
          <w:szCs w:val="18"/>
          <w:color w:val="auto"/>
        </w:rPr>
        <w:t>U.S. Robotics, Inc. filed 2/3/97</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7"/>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1)"/>
      <w:numFmt w:val="lowerRoman"/>
      <w:start w:val="4"/>
    </w:lvl>
  </w:abstractNum>
  <w:abstractNum w:abstractNumId="7">
    <w:nsid w:val="7545E146"/>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2019-12-12T07:16:08Z</dcterms:created>
  <dcterms:modified xsi:type="dcterms:W3CDTF">2019-12-12T07:16:08Z</dcterms:modified>
</cp:coreProperties>
</file>