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STERIS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001-38848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98-1455064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70 Sir John Rogerson’s Quay, Dublin 2, Ireland D02 R296</w:t>
      </w:r>
    </w:p>
    <w:p>
      <w:pPr>
        <w:spacing w:after="0" w:line="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024"/>
          </w:cols>
          <w:pgMar w:left="436" w:top="376" w:right="439" w:bottom="1440"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+ 353 1 232 2000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Ordinary Shares,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2.700%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STE/31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3.750% Senior Notes due 2051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STE/51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New Revolving Credit Agreement</w:t>
      </w:r>
    </w:p>
    <w:p>
      <w:pPr>
        <w:spacing w:after="0" w:line="11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On November 4, 2026, STERIS plc (“STERIS”), STERIS Corporation (“Corporation”), STERIS Limited (“Limited”) and STERIS Irish FinCo Unlimited Company (“FinCo”), each as a borrower and guarantor, entered into a credit agreement (the “New Revolving Credit Agreement”) with various financial institutions and each of J.P. Morgan SE and JPMorgan Chase Bank, N.A., as administrative agents, providing for a $1,600 million revolving credit facility (the “Revolver”), which replaces the existing credit agreement, dated as of October 7, 2024 (the “Existing Revolving Credit Agreement”). The proceeds of the Revolver may be used for revolving credit borrowings, swingline borrowings and letters of credit, with sublimits for such swingline borrowings and letters of credit. On the closing date for the New Revolving Credit Agreement, no borrowings were incurred to refinance and replace the Existing Revolving Credit Agreement.</w:t>
      </w:r>
    </w:p>
    <w:p>
      <w:pPr>
        <w:spacing w:after="0" w:line="189"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Revolver permits an incremental increase of commitments available thereunder in an amount not to exceed $800 million, subject to certain customary conditions. The Revolver matures on November 4, 2031 and all unpaid borrowings, together with accrued and unpaid interest thereon, are repayable on that date.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Revolver bears interest from time to time, at either the Base Rate or the Relevant Rate, in each case as defined in and calculated under and as in effect from time to time under the New Revolving Credit Agreement, plus the Applicable Margin, as defined in the New Revolving Credit Agreement. The Applicable Margin is determined based on the debt rating of STERIS. Interest on borrowings made at the Base Rate (“Revolver Base Rate Advances”) is payable quarterly in arrears. Interest on borrowings made at a term benchmark Relevant Rate is payable at the end of the relevant interest period therefor, but in no event less frequently than every three months. Interest on borrowings made at a daily simple risk-free Relevant Rate is payable monthly in arrears. Swingline borrowings bear interest at a rate to be agreed by the applicable swingline lender and the applicable borrower, payable quarterly in arrears. In the case of swingline borrowings denominated in U.S. Dollars, that rate is subject to a cap equal to the Base Rate plus the Applicable Margin for Revolver Base Rate Advances plus the Facility Fee. Advances may be extended in U.S. Dollars or in specified alternative currencies (“Alternative Currency Advances”). Alternative Currency Advances are limited in the aggregate to the equivalent of $625 million.</w:t>
      </w:r>
    </w:p>
    <w:p>
      <w:pPr>
        <w:spacing w:after="0" w:line="188"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New Revolving Credit Agreement contains customary representations and warranties and covenants, including restrictions on the incurrence of indebtedness by non-guarantor subsidiaries and the creation of liens, and financial covenants consisting of a limitation on leverage and required minimum interest coverage. The New Revolving Credit Agreement also contains customary events of default, which include payment and other covenant defaults, breaches of representations and warranties, change of control or failures to pay money judgments and certain defaults in respect of indebtedness the aggregate principal amount of which exceeds the greater of $150 million or 3% of Consolidated Total Assets (“Material Indebtedness”), upon the occurrence of which, among other remedies, the lenders may accelerate the maturity of indebtedness and other obligations under the New Revolving Credit Agreement.</w:t>
      </w: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Delayed Draw Term Loan Agreement</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 November 4, 2026, FinCo, as borrower, and each of STERIS, Corporation and Limited, as guarantors, entered into a new delayed draw term loan credit agreement (the “Delayed Draw Term Loan Agreement”) with various financial institutions and J.P. Morgan SE, as administrative agent, which provides for a delayed draw term loan facility in the amount of up to $500 million (the “Delayed Draw Term Loan”). The Delayed Draw Term Loan cannot be utilized unless, among other conditions, the acquisition of Xodus Medical, Inc. (the “Xodus Medical Acquisition”) is consummated, and the commitments under such Delayed Draw Term Loan will terminate if the Xodus Medical Acquisition is validly terminated or the specified outside date occurs, among other customary conditions. The Delayed Draw Term Loan matures on the date that is five years after the closing date of the Xodus Medical Acquisition (the “Acquisition Closing Date”). The Delayed Draw Term Loan bears interest from time to time, at either the Base Rate or the Term SOFR Rate, each as defined in and calculated under and as in effect from time to time under the Delayed Draw Term Loan Agreement, plus the Applicable Margin, as defined in the Delayed Draw Term Loan Agreement. The Applicable Margin is determined based on the debt rating of STERIS. Interest on</w:t>
      </w:r>
    </w:p>
    <w:p>
      <w:pPr>
        <w:sectPr>
          <w:pgSz w:w="11900" w:h="16838" w:orient="portrait"/>
          <w:cols w:equalWidth="0" w:num="1">
            <w:col w:w="11000"/>
          </w:cols>
          <w:pgMar w:left="440" w:top="293" w:right="4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borrowings made at the Base Rate (“Term Base Rate Advances”) is payable quarterly in arrears and interest on borrowings made at the Term SOFR Rate (“Term Benchmark Advances”) is payable at the end of the relevant interest period therefor, but in no event less frequently than every three months. There is no premium or penalty for prepayment of Term Base Rate Advances, but prepayments of Term Benchmark Advances are subject to a breakage fee.</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No principal payments are due on the Delayed Draw Term Loan in the first year. During years two and three, quarterly principal payments are due on the last business day of each fiscal quarter in an amount equal to the principal amount of advances outstanding on the Acquisition Closing Date multiplied by 1.25%. During years four and five, quarterly principal payments are due on the last business day of each fiscal quarter in an amount equal to the principal amount of advances outstanding on the Acquisition Closing Date multiplied by 1.875%. The remaining unpaid principal balance of the Delayed Draw Term Loan, together with accrued and unpaid interest thereon, will be due and payable at maturity.</w:t>
      </w:r>
    </w:p>
    <w:p>
      <w:pPr>
        <w:spacing w:after="0" w:line="183" w:lineRule="exact"/>
        <w:rPr>
          <w:sz w:val="20"/>
          <w:szCs w:val="20"/>
          <w:color w:val="auto"/>
        </w:rPr>
      </w:pPr>
    </w:p>
    <w:p>
      <w:pPr>
        <w:ind w:right="100" w:firstLine="440"/>
        <w:spacing w:after="0" w:line="273" w:lineRule="auto"/>
        <w:rPr>
          <w:sz w:val="20"/>
          <w:szCs w:val="20"/>
          <w:color w:val="auto"/>
        </w:rPr>
      </w:pPr>
      <w:r>
        <w:rPr>
          <w:rFonts w:ascii="Times New Roman" w:cs="Times New Roman" w:eastAsia="Times New Roman" w:hAnsi="Times New Roman"/>
          <w:sz w:val="17"/>
          <w:szCs w:val="17"/>
          <w:color w:val="auto"/>
        </w:rPr>
        <w:t>The Delayed Draw Term Loan Agreement contains customary representations and warranties and, effective from and after the funding of the Delayed Draw Term Loan on the Acquisition Closing Date, customary covenants, including restrictions on the incurrence of indebtedness by non-guarantor subsidiaries and on the creation of liens, and financial covenants consisting of a limitation on leverage and required minimum interest coverage. The Delayed Draw Term Loan Agreement also contains, effective from and after the funding of the Delayed Draw Term Loan on the Acquisition Closing Date, customary events of default, which include payment and other covenant defaults, breaches of representations and warranties, change of control or failures to pay money judgments and certain defaults in respect of Material Indebtedness, upon the occurrence of which, among other remedies, the lenders may accelerate the maturity of indebtedness and other obligations under the Delayed Draw Term Loan Agreement.</w:t>
      </w:r>
    </w:p>
    <w:p>
      <w:pPr>
        <w:spacing w:after="0" w:line="17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All of the lenders under the Delayed Draw Term Loan Agreement are also lenders under the New Revolving Credit Agreement. STERIS and its subsidiaries also maintain other banking relationships with a number of such lenders.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above summaries of certain terms and conditions of the New Revolving Credit Agreement and the Delayed Draw Term Loan Agreement are qualified in their entirety by reference to the New Revolving Credit Agreement and the Delayed Draw Term Loan Agreement, which are filed as Exhibit 10.1 and Exhibit 10.2, respectively, hereto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with respect to the Existing Revolving Credit Agreement is hereby incorporated by reference into this Item 1.02 insofar as it relates to the termination of a material definitive agreement.</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ectPr>
          <w:pgSz w:w="11900" w:h="16838" w:orient="portrait"/>
          <w:cols w:equalWidth="0" w:num="1">
            <w:col w:w="11000"/>
          </w:cols>
          <w:pgMar w:left="440" w:top="297"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00" w:type="dxa"/>
            <w:vAlign w:val="bottom"/>
          </w:tcPr>
          <w:p>
            <w:pPr>
              <w:spacing w:after="0"/>
              <w:rPr>
                <w:sz w:val="24"/>
                <w:szCs w:val="24"/>
                <w:color w:val="auto"/>
              </w:rPr>
            </w:pPr>
          </w:p>
        </w:tc>
        <w:tc>
          <w:tcPr>
            <w:tcW w:w="9680" w:type="dxa"/>
            <w:vAlign w:val="bottom"/>
            <w:gridSpan w:val="4"/>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Credit Agreement, dated as of November 4, 2026, among STERIS plc, STERIS Limited, STERIS Corporation, STERIS Irish FinCo</w:t>
            </w:r>
          </w:p>
        </w:tc>
      </w:tr>
      <w:tr>
        <w:trPr>
          <w:trHeight w:val="20"/>
        </w:trPr>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9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Unlimited Company, the lenders party thereto and each of J.P. Morgan SE and JPMorgan Chase Bank, N.A., as administrative agents.</w:t>
            </w:r>
          </w:p>
        </w:tc>
        <w:tc>
          <w:tcPr>
            <w:tcW w:w="6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Delayed Draw Term Loan Credit Agreement, dated as of November 4, 2026, among STERIS plc, STERIS Limited, STERIS</w:t>
            </w:r>
          </w:p>
        </w:tc>
        <w:tc>
          <w:tcPr>
            <w:tcW w:w="72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Corporation, STERIS Irish FinCo Unlimited Company, the lenders party thereto and J.P. Morgan SE as administrative agent.</w:t>
            </w: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720" w:type="dxa"/>
            <w:vAlign w:val="bottom"/>
            <w:gridSpan w:val="3"/>
          </w:tcPr>
          <w:p>
            <w:pPr>
              <w:spacing w:after="0"/>
              <w:rPr>
                <w:sz w:val="24"/>
                <w:szCs w:val="24"/>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424" w:right="3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STERIS will furnish supplementally a copy of any omitted schedules or exhibits to the Securities and Exchange Commission upon request.</w:t>
      </w:r>
    </w:p>
    <w:p>
      <w:pPr>
        <w:sectPr>
          <w:pgSz w:w="11900" w:h="16838" w:orient="portrait"/>
          <w:cols w:equalWidth="0" w:num="1">
            <w:col w:w="11024"/>
          </w:cols>
          <w:pgMar w:left="436" w:top="293" w:right="439" w:bottom="1440" w:gutter="0" w:footer="0" w:header="0"/>
        </w:sectPr>
      </w:pPr>
    </w:p>
    <w:bookmarkStart w:id="4" w:name="page5"/>
    <w:bookmarkEnd w:id="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STERIS plc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Adam Zangerle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 Adam Zangerle</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&amp;</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ectPr>
          <w:pgSz w:w="11900" w:h="16838" w:orient="portrait"/>
          <w:cols w:equalWidth="0" w:num="1">
            <w:col w:w="10780"/>
          </w:cols>
          <w:pgMar w:left="440" w:top="293" w:right="6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217170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$1,600,000,000</w:t>
      </w:r>
    </w:p>
    <w:p>
      <w:pPr>
        <w:spacing w:after="0" w:line="18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November 4, 2026</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1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STERIS PLC,</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as a Borrower,</w:t>
      </w:r>
    </w:p>
    <w:p>
      <w:pPr>
        <w:spacing w:after="0" w:line="16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STERIS LIMITED,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 Borrower,</w:t>
      </w:r>
    </w:p>
    <w:p>
      <w:pPr>
        <w:spacing w:after="0" w:line="16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STERIS CORPORATION,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 Borrower,</w:t>
      </w:r>
    </w:p>
    <w:p>
      <w:pPr>
        <w:spacing w:after="0" w:line="18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STERIS IRISH FINCO UNLIMITED COMPANY,</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 Borrower,</w:t>
      </w:r>
    </w:p>
    <w:p>
      <w:pPr>
        <w:spacing w:after="0" w:line="1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The Guarantors Party Hereto,</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VARIOUS FINANCIAL INSTITUTIONS,</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Lenders,</w:t>
      </w:r>
    </w:p>
    <w:p>
      <w:pPr>
        <w:spacing w:after="0" w:line="18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18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 with respect to the Non-EEA Agented</w:t>
      </w:r>
    </w:p>
    <w:p>
      <w:pPr>
        <w:spacing w:after="0" w:line="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Borrowers</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 MORGAN SE,</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as Administrative Agent with respect to the EEA Agented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auto"/>
        </w:rPr>
        <w:t>GOLDMAN SACHS BANK EUROPE SE,</w:t>
      </w:r>
    </w:p>
    <w:p>
      <w:pPr>
        <w:spacing w:after="0" w:line="2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CITIBANK, N.A,</w:t>
      </w:r>
    </w:p>
    <w:p>
      <w:pPr>
        <w:spacing w:after="0" w:line="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211455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BANCO BILBAO VIZCAYA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ARGENTARIA, S.A. NEW YORK</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BRANCH,</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DNB BANK ASA, NEW YORK BRANCH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HSBC BANK USA, NATIONAL</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220345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 MORGAN SE,</w:t>
      </w:r>
    </w:p>
    <w:p>
      <w:pPr>
        <w:spacing w:after="0" w:line="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GOLDMAN SACHS BANK EUROPE SE,</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 w:name="page7"/>
    <w:bookmarkEnd w:id="6"/>
    <w:p>
      <w:pPr>
        <w:jc w:val="both"/>
        <w:ind w:left="2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180975</wp:posOffset>
            </wp:positionV>
            <wp:extent cx="6998970" cy="492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92760"/>
                    </a:xfrm>
                    <a:prstGeom prst="rect">
                      <a:avLst/>
                    </a:prstGeom>
                    <a:noFill/>
                  </pic:spPr>
                </pic:pic>
              </a:graphicData>
            </a:graphic>
          </wp:anchor>
        </w:drawing>
        <w:t>NOTICE: Under the Credit Reporting Act 2013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w:t>
      </w:r>
    </w:p>
    <w:p>
      <w:pPr>
        <w:spacing w:after="0" w:line="2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The Central Credit Register is owned and operated by the Central Bank of Ireland. For more information, including on how your data is processed, see </w:t>
      </w:r>
      <w:r>
        <w:rPr>
          <w:rFonts w:ascii="Times New Roman" w:cs="Times New Roman" w:eastAsia="Times New Roman" w:hAnsi="Times New Roman"/>
          <w:sz w:val="18"/>
          <w:szCs w:val="18"/>
          <w:b w:val="1"/>
          <w:bCs w:val="1"/>
          <w:color w:val="auto"/>
        </w:rPr>
        <w:t>www.centralcreditregister.ie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320"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916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52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1.03 Accounting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Terms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Translations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Letter of Credit Amounts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1.08 Interest Rates; Benchmark Notification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AMOUNTS AND TERMS OF THE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 The Advances and Revolving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 Making the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Swingline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2.06 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or Reduction of the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2.08 Repayment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 Interest Rate Determination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2.11 Optional Conversion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Optional and Mandatory Prepayments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 and Computations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2.16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Sharing of Payments,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2.18 Use of Proceeds and 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Evidence of Debt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2.22 VAT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2.23</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Increases in Revolving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64"/>
        </w:trPr>
        <w:tc>
          <w:tcPr>
            <w:tcW w:w="1520" w:type="dxa"/>
            <w:vAlign w:val="bottom"/>
          </w:tcPr>
          <w:p>
            <w:pPr>
              <w:spacing w:after="0"/>
              <w:rPr>
                <w:sz w:val="24"/>
                <w:szCs w:val="24"/>
                <w:color w:val="auto"/>
              </w:rPr>
            </w:pPr>
          </w:p>
        </w:tc>
        <w:tc>
          <w:tcPr>
            <w:tcW w:w="91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CONDITIONS TO CLOSING AND LENDING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3.01   Conditions Precedent to Closing Date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   Conditions Precedent to Revolving Advances and Letters of Credit after the Closing Date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4.01   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Affirmative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Negative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THE AGENTS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7.01   Authorization and Action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7.02   Administrative Agent Individually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7.03   Duties of Administrative Agent; Exculpatory Provisions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7.04   Reliance by Administrative Agent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7.05   Delegation of Duties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7.06   Resignation of Administrative Agent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7.07   Non-Reliance on Administrative Agent and Other Lenders; Acknowledgments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Agents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7.09   Certain ERISA Matters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GUARANTY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Termination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8.03   Waiver by the Guarantors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Subrogation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8.05   Waiver of Defenses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8.06   Exhaustion of Other Remedies Not Required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8.07   Stay of Acceleration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8.08   Release of Guarantees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Guaranty Limitations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64"/>
        </w:trPr>
        <w:tc>
          <w:tcPr>
            <w:tcW w:w="1600" w:type="dxa"/>
            <w:vAlign w:val="bottom"/>
          </w:tcPr>
          <w:p>
            <w:pPr>
              <w:spacing w:after="0"/>
              <w:rPr>
                <w:sz w:val="24"/>
                <w:szCs w:val="24"/>
                <w:color w:val="auto"/>
              </w:rPr>
            </w:pPr>
          </w:p>
        </w:tc>
        <w:tc>
          <w:tcPr>
            <w:tcW w:w="784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ii</w:t>
            </w:r>
          </w:p>
        </w:tc>
        <w:tc>
          <w:tcPr>
            <w:tcW w:w="1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9.03   No Waiver; Remedies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9.04   Costs and Expenses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Setoff</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9.07   Assignments and Participations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Borrower Communications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9.11   Execution in Counterparts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Jurisdiction, Etc.</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Patriot Act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24"/>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9.14   No Advisory or Fiduciary Responsibility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24"/>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9.15   Waiver of Jury Trial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9.16   Conversion of Currencies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Designated Borrowers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8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9.18   Acknowledgement and Consent to Bail-In of Affected Financial Institutions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64"/>
        </w:trPr>
        <w:tc>
          <w:tcPr>
            <w:tcW w:w="1600" w:type="dxa"/>
            <w:vAlign w:val="bottom"/>
          </w:tcPr>
          <w:p>
            <w:pPr>
              <w:spacing w:after="0"/>
              <w:rPr>
                <w:sz w:val="24"/>
                <w:szCs w:val="24"/>
                <w:color w:val="auto"/>
              </w:rPr>
            </w:pPr>
          </w:p>
        </w:tc>
        <w:tc>
          <w:tcPr>
            <w:tcW w:w="734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iii</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4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340"/>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w:t>
            </w: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Commitments</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w:t>
            </w: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 Certain Addresses for Notices</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Swingline Commitments</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IV</w:t>
            </w: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Existing Letters of Credit</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4.01(f)</w:t>
            </w: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Legal Proceedings</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5.01(i)</w:t>
            </w: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Affiliate Transactions</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5.02(a)</w:t>
            </w: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Liens</w:t>
            </w:r>
          </w:p>
        </w:tc>
      </w:tr>
      <w:tr>
        <w:trPr>
          <w:trHeight w:val="2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5.02(e)</w:t>
            </w: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Subsidiary Indebtedness</w:t>
            </w:r>
          </w:p>
        </w:tc>
      </w:tr>
    </w:tbl>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34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Assignment and Acceptance</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C-1</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Tax Compliance Certificate</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C-2</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Tax Compliance Certificate</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C-3</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Tax Compliance Certificate</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C-4</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Tax Compliance Certificate</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Borrower Joinder Agreement</w:t>
            </w: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Form of Guarantor Joinder Agreement</w:t>
            </w:r>
          </w:p>
        </w:tc>
      </w:tr>
      <w:tr>
        <w:trPr>
          <w:trHeight w:val="23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EU Notice</w:t>
            </w:r>
          </w:p>
        </w:tc>
      </w:tr>
    </w:tbl>
    <w:p>
      <w:pPr>
        <w:spacing w:after="0" w:line="13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57" w:right="1440"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This Credit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November 4, 2026 is among STERIS plc, a public limited company incorporated under the laws of Ireland with company number 595593 (“</w:t>
      </w:r>
      <w:r>
        <w:rPr>
          <w:rFonts w:ascii="Times New Roman" w:cs="Times New Roman" w:eastAsia="Times New Roman" w:hAnsi="Times New Roman"/>
          <w:sz w:val="17"/>
          <w:szCs w:val="17"/>
          <w:u w:val="single" w:color="auto"/>
          <w:color w:val="auto"/>
        </w:rPr>
        <w:t>STERIS plc</w:t>
      </w:r>
      <w:r>
        <w:rPr>
          <w:rFonts w:ascii="Times New Roman" w:cs="Times New Roman" w:eastAsia="Times New Roman" w:hAnsi="Times New Roman"/>
          <w:sz w:val="17"/>
          <w:szCs w:val="17"/>
          <w:color w:val="auto"/>
        </w:rPr>
        <w:t>”), as a Borrower and a Guarantor, STERIS Limited, a private limited company incorporated under the laws of England and Wales with registered number 09257343 (“</w:t>
      </w:r>
      <w:r>
        <w:rPr>
          <w:rFonts w:ascii="Times New Roman" w:cs="Times New Roman" w:eastAsia="Times New Roman" w:hAnsi="Times New Roman"/>
          <w:sz w:val="17"/>
          <w:szCs w:val="17"/>
          <w:u w:val="single" w:color="auto"/>
          <w:color w:val="auto"/>
        </w:rPr>
        <w:t>STERIS Limited</w:t>
      </w:r>
      <w:r>
        <w:rPr>
          <w:rFonts w:ascii="Times New Roman" w:cs="Times New Roman" w:eastAsia="Times New Roman" w:hAnsi="Times New Roman"/>
          <w:sz w:val="17"/>
          <w:szCs w:val="17"/>
          <w:color w:val="auto"/>
        </w:rPr>
        <w:t>”), as a Borrower and a Guarantor, STERIS Corporation, an Ohio corporation (“</w:t>
      </w:r>
      <w:r>
        <w:rPr>
          <w:rFonts w:ascii="Times New Roman" w:cs="Times New Roman" w:eastAsia="Times New Roman" w:hAnsi="Times New Roman"/>
          <w:sz w:val="17"/>
          <w:szCs w:val="17"/>
          <w:u w:val="single" w:color="auto"/>
          <w:color w:val="auto"/>
        </w:rPr>
        <w:t>STERIS Corporation</w:t>
      </w:r>
      <w:r>
        <w:rPr>
          <w:rFonts w:ascii="Times New Roman" w:cs="Times New Roman" w:eastAsia="Times New Roman" w:hAnsi="Times New Roman"/>
          <w:sz w:val="17"/>
          <w:szCs w:val="17"/>
          <w:color w:val="auto"/>
        </w:rPr>
        <w:t>”), as a Borrower and a Guarantor, STERIS Irish FinCo Unlimited Company, a public unlimited company incorporated under the laws of Ireland with company number 570385 (“</w:t>
      </w:r>
      <w:r>
        <w:rPr>
          <w:rFonts w:ascii="Times New Roman" w:cs="Times New Roman" w:eastAsia="Times New Roman" w:hAnsi="Times New Roman"/>
          <w:sz w:val="17"/>
          <w:szCs w:val="17"/>
          <w:u w:val="single" w:color="auto"/>
          <w:color w:val="auto"/>
        </w:rPr>
        <w:t>STERIS Irish FinCo</w:t>
      </w:r>
      <w:r>
        <w:rPr>
          <w:rFonts w:ascii="Times New Roman" w:cs="Times New Roman" w:eastAsia="Times New Roman" w:hAnsi="Times New Roman"/>
          <w:sz w:val="17"/>
          <w:szCs w:val="17"/>
          <w:color w:val="auto"/>
        </w:rPr>
        <w:t>”), as a Borrower and a Guarantor, the other Guarantors (as defined below) and Borrowers that are parties hereto from time to time, the Lenders (as defined below) that are parties hereto, and JPMorgan Chase Bank, N.A., as administrative agent for the Non-EEA Agented Borrowers and J.P. Morgan SE, as administrative agent for the EEA Agented Borrowers.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WHEREAS, STERIS plc, STERIS Limited, STERIS Irish FinCo and STERIS Corporation (the “</w:t>
      </w:r>
      <w:r>
        <w:rPr>
          <w:rFonts w:ascii="Times New Roman" w:cs="Times New Roman" w:eastAsia="Times New Roman" w:hAnsi="Times New Roman"/>
          <w:sz w:val="18"/>
          <w:szCs w:val="18"/>
          <w:u w:val="single" w:color="auto"/>
          <w:color w:val="auto"/>
        </w:rPr>
        <w:t>Existing Revolving Credit Agreement Borrowers</w:t>
      </w:r>
      <w:r>
        <w:rPr>
          <w:rFonts w:ascii="Times New Roman" w:cs="Times New Roman" w:eastAsia="Times New Roman" w:hAnsi="Times New Roman"/>
          <w:sz w:val="18"/>
          <w:szCs w:val="18"/>
          <w:color w:val="auto"/>
        </w:rPr>
        <w:t>”) are parties to that certain Credit Agreement, dated as of October 7, 2024, among the Existing Revolving Credit Agreement Borrowers, the guarantors and lenders and agents party thereto and JPMorgan Chase Bank, N.A., as administrative agent (the “</w:t>
      </w:r>
      <w:r>
        <w:rPr>
          <w:rFonts w:ascii="Times New Roman" w:cs="Times New Roman" w:eastAsia="Times New Roman" w:hAnsi="Times New Roman"/>
          <w:sz w:val="18"/>
          <w:szCs w:val="18"/>
          <w:u w:val="single" w:color="auto"/>
          <w:color w:val="auto"/>
        </w:rPr>
        <w:t>Existing Revolving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Existing Revolving Credit Agreement Borrowers desire to repay and terminate in full the Existing Revolving Credit Agreement; and</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WHEREAS, the Borrowers, Lenders and the Administrative Agent desire to enter into this Agreement pursuant to which the Lenders will make available to the Borrowers a revolving credit facility in an initial principal amount of $1,600,000,000 upon and subject to the terms and conditions hereinafter set forth.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THEREOF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 (such meanings to be equally applicable to both the singular and plural forms of the terms defined):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Acknowledging Party</w:t>
      </w:r>
      <w:r>
        <w:rPr>
          <w:rFonts w:ascii="Times New Roman" w:cs="Times New Roman" w:eastAsia="Times New Roman" w:hAnsi="Times New Roman"/>
          <w:sz w:val="18"/>
          <w:szCs w:val="18"/>
          <w:color w:val="auto"/>
        </w:rPr>
        <w:t>” has the meaning set forth in Section 9.18.</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the direct or indirect acquisition of all of the equity interests of Target by STERIS Corporation pursuant to the Acquisition Agreement.</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means that certain Purchase and Sale Agreement, dated as of October 11, 2026, among STERIS Corporation, the Sellers (as defined therein) and the Sellers’ Representative (as defined therein) (as amended, modified, supplemented or waived).</w:t>
      </w:r>
    </w:p>
    <w:p>
      <w:pPr>
        <w:spacing w:after="0" w:line="162" w:lineRule="exact"/>
        <w:rPr>
          <w:sz w:val="20"/>
          <w:szCs w:val="20"/>
          <w:color w:val="auto"/>
        </w:rPr>
      </w:pPr>
    </w:p>
    <w:p>
      <w:pPr>
        <w:ind w:right="3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AUD Rate</w:t>
      </w:r>
      <w:r>
        <w:rPr>
          <w:rFonts w:ascii="Times New Roman" w:cs="Times New Roman" w:eastAsia="Times New Roman" w:hAnsi="Times New Roman"/>
          <w:sz w:val="17"/>
          <w:szCs w:val="17"/>
          <w:color w:val="auto"/>
        </w:rPr>
        <w:t>” means, with respect to any Term Benchmark Advance denominated in Australian Dollars for any Interest Period, an interest rate per annum equal to (a) the AUD Screen Rate for such Interest Period, multiplied by (b) the Statutory Reserve Rate; provided that if the Adjusted AUD Rate as so determined would be less than the Floor, such rate shall be deemed to be the Floor for the purposes of this Agreement.</w:t>
      </w:r>
    </w:p>
    <w:p>
      <w:pPr>
        <w:sectPr>
          <w:pgSz w:w="11900" w:h="16838" w:orient="portrait"/>
          <w:cols w:equalWidth="0" w:num="1">
            <w:col w:w="10980"/>
          </w:cols>
          <w:pgMar w:left="440" w:top="266" w:right="479" w:bottom="1440" w:gutter="0" w:footer="0" w:header="0"/>
        </w:sectPr>
      </w:pPr>
    </w:p>
    <w:bookmarkStart w:id="12" w:name="page13"/>
    <w:bookmarkEnd w:id="12"/>
    <w:p>
      <w:pPr>
        <w:jc w:val="both"/>
        <w:ind w:right="1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Adjusted EURIBOR Rate</w:t>
      </w:r>
      <w:r>
        <w:rPr>
          <w:rFonts w:ascii="Times New Roman" w:cs="Times New Roman" w:eastAsia="Times New Roman" w:hAnsi="Times New Roman"/>
          <w:sz w:val="17"/>
          <w:szCs w:val="17"/>
          <w:color w:val="auto"/>
        </w:rPr>
        <w:t>” means, with respect to any Term Benchmark Advance denominated in Euro for any Interest Period, an interest rate per annum equal to (a) the EURIBOR Screen Rate for such Interest Period, multiplied by (b) the Statutory Reserve Rate; provided that if the Adjusted EURIBOR Rate as so determined would be less than the Floor, such rate shall be deemed to be the Floor for the purposes of this Agreement.</w:t>
      </w:r>
    </w:p>
    <w:p>
      <w:pPr>
        <w:spacing w:after="0" w:line="158"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STIBOR Rate</w:t>
      </w:r>
      <w:r>
        <w:rPr>
          <w:rFonts w:ascii="Times New Roman" w:cs="Times New Roman" w:eastAsia="Times New Roman" w:hAnsi="Times New Roman"/>
          <w:sz w:val="17"/>
          <w:szCs w:val="17"/>
          <w:color w:val="auto"/>
        </w:rPr>
        <w:t>” means, with respect to any Term Benchmark Advance denominated in Swedish Kronor for any Interest Period, an interest rate per annum equal to (a) the STIBOR Screen Rate for such Interest Period, multiplied by (b) the Statutory Reserve Rate; provided that if the Adjusted STIBOR Rate as so determined would be less than the Floor, such rate shall be deemed to be the Floor for the purposes of this Agreement.</w:t>
      </w:r>
    </w:p>
    <w:p>
      <w:pPr>
        <w:spacing w:after="0" w:line="15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TIBOR Rate</w:t>
      </w:r>
      <w:r>
        <w:rPr>
          <w:rFonts w:ascii="Times New Roman" w:cs="Times New Roman" w:eastAsia="Times New Roman" w:hAnsi="Times New Roman"/>
          <w:sz w:val="18"/>
          <w:szCs w:val="18"/>
          <w:color w:val="auto"/>
        </w:rPr>
        <w:t>” means, with respect to any Term Benchmark Advance denominated in Yen for any Interest Period, an interest rate per annum equal to (a) the TIBOR Rate for such Interest Period, multiplied by (b) the Statutory Reserve Rate; provided that if the Adjusted TIBOR Rate as so determined would be less than the Floor, such rate shall be deemed to be the Floor for the purposes of this Agreement.</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the US Administrative Agent and/or the Non-US Administrative Agent as the context requires or as the US Administrative Agent and/or Non-US Administrative Agent deems appropriate in its or their sole discretion.</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means the Administrative Agent’s address and, as appropriate, account as set forth on Schedule II, or such other address or account as the Administrative Agent may from time to time notify to the Borrowers and the Lenders.</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the form supplied by the Administrative Agent to the Borrowers or any Lender, as the context requires.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any Revolving Advance or Swingline Advance, as appropriate.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Fee Letter</w:t>
      </w:r>
      <w:r>
        <w:rPr>
          <w:rFonts w:ascii="Times New Roman" w:cs="Times New Roman" w:eastAsia="Times New Roman" w:hAnsi="Times New Roman"/>
          <w:sz w:val="18"/>
          <w:szCs w:val="18"/>
          <w:color w:val="auto"/>
        </w:rPr>
        <w:t>” means that certain fee letter, dated as of October 11, 2026, between STERIS Corporation and JPMorgan concerning fees to be paid in connection with this Agreement and related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set forth in Section 9.02(c).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the Joint Lead Arrangers, each Syndication Agent and each Co-Documentation Agent.</w:t>
      </w:r>
    </w:p>
    <w:p>
      <w:pPr>
        <w:spacing w:after="0" w:line="225" w:lineRule="exact"/>
        <w:rPr>
          <w:sz w:val="20"/>
          <w:szCs w:val="20"/>
          <w:color w:val="auto"/>
        </w:rPr>
      </w:pPr>
    </w:p>
    <w:p>
      <w:pPr>
        <w:jc w:val="center"/>
        <w:ind w:left="520" w:right="36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Commitments</w:t>
      </w:r>
      <w:r>
        <w:rPr>
          <w:rFonts w:ascii="Times New Roman" w:cs="Times New Roman" w:eastAsia="Times New Roman" w:hAnsi="Times New Roman"/>
          <w:sz w:val="18"/>
          <w:szCs w:val="18"/>
          <w:color w:val="auto"/>
        </w:rPr>
        <w:t>” means, at any time, the aggregate amount of the Revolving Commitments of all Lenders at such time. 2</w:t>
      </w:r>
    </w:p>
    <w:p>
      <w:pPr>
        <w:sectPr>
          <w:pgSz w:w="11900" w:h="16838" w:orient="portrait"/>
          <w:cols w:equalWidth="0" w:num="1">
            <w:col w:w="10920"/>
          </w:cols>
          <w:pgMar w:left="440" w:top="270" w:right="539" w:bottom="1440" w:gutter="0" w:footer="0" w:header="0"/>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Aggregate Revolving Credit Exposure</w:t>
      </w:r>
      <w:r>
        <w:rPr>
          <w:rFonts w:ascii="Times New Roman" w:cs="Times New Roman" w:eastAsia="Times New Roman" w:hAnsi="Times New Roman"/>
          <w:sz w:val="18"/>
          <w:szCs w:val="18"/>
          <w:color w:val="auto"/>
        </w:rPr>
        <w:t>” means, at any time, the aggregate amount of the Revolving Credit Exposures of all Lenders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Currencies</w:t>
      </w:r>
      <w:r>
        <w:rPr>
          <w:rFonts w:ascii="Times New Roman" w:cs="Times New Roman" w:eastAsia="Times New Roman" w:hAnsi="Times New Roman"/>
          <w:sz w:val="18"/>
          <w:szCs w:val="18"/>
          <w:color w:val="auto"/>
        </w:rPr>
        <w:t>” means Dollars and each Alternative Currency.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introduction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set forth in Section 9.16.</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(x) Sterling, Euro, Swiss Francs, Japanese Yen and the Other Agreed Currencies and (y) any other readily available currency freely convertible into Dollars and that has been designated by the Administrative Agent as an Alternative Currency at the request of the Borrowers and with the consent of (i) the Administrative Agent and (ii) each Lender with a Revolving Commitment. In order to implement any Alternative Currency approved by the applicable Lenders as set forth in clause (y), the Administrative Agent and the Borrowers may make any technical or operational changes to this agreement as necessary without any further consent from any Lenders.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Advance</w:t>
      </w:r>
      <w:r>
        <w:rPr>
          <w:rFonts w:ascii="Times New Roman" w:cs="Times New Roman" w:eastAsia="Times New Roman" w:hAnsi="Times New Roman"/>
          <w:sz w:val="18"/>
          <w:szCs w:val="18"/>
          <w:color w:val="auto"/>
        </w:rPr>
        <w:t>” means an Advance denominated in an Alternative Currency.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Dollars as determined by the Administrative Agent using any method of determination it deems appropriate in its reasonable discretion).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Letter of Credit</w:t>
      </w:r>
      <w:r>
        <w:rPr>
          <w:rFonts w:ascii="Times New Roman" w:cs="Times New Roman" w:eastAsia="Times New Roman" w:hAnsi="Times New Roman"/>
          <w:sz w:val="18"/>
          <w:szCs w:val="18"/>
          <w:color w:val="auto"/>
        </w:rPr>
        <w:t>” means a Letter of Credit denominated in an Alternative Currency.</w:t>
      </w:r>
    </w:p>
    <w:p>
      <w:pPr>
        <w:spacing w:after="0" w:line="225"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Sublimit</w:t>
      </w:r>
      <w:r>
        <w:rPr>
          <w:rFonts w:ascii="Times New Roman" w:cs="Times New Roman" w:eastAsia="Times New Roman" w:hAnsi="Times New Roman"/>
          <w:sz w:val="18"/>
          <w:szCs w:val="18"/>
          <w:color w:val="auto"/>
        </w:rPr>
        <w:t>” means $625,000,000. Wherever this Agreement states that the Dollar Equivalent of the Aggregate Revolving Credit Exposure denominated in Alternative Currencies may not exceed the Alternative Currency Sublimit (or words of like import or effect), such concept shall also be deemed to include a restriction that at no time shall the Dollar Equivalent of the Aggregate Revolving Credit Exposure denominated in Swedish Kronor exceed $100,000,000.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set forth in Section 9.11.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has the meaning set forth in Section 4.01(s).</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Adjusted Percentage</w:t>
      </w:r>
      <w:r>
        <w:rPr>
          <w:rFonts w:ascii="Times New Roman" w:cs="Times New Roman" w:eastAsia="Times New Roman" w:hAnsi="Times New Roman"/>
          <w:sz w:val="18"/>
          <w:szCs w:val="18"/>
          <w:color w:val="auto"/>
        </w:rPr>
        <w:t xml:space="preserve">” means, with respect to any Lender, the percentage of the Aggregate Revolving Commitments, represented by such Lender’s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 Defaulting Lender shall exist, then such percentage shall mean the percentage of the total Revolving Commitments (disregarding any Defaulting Lender’s Revolving Commitment) represented by such Lender’s Revolving Commitment (if the Revolving Commitments have terminated or expired, the Applicable Adjusted Percentages shall be determined based upon such Lender’s share of the aggregate Revolving Credit Exposures at that time).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has the meaning set forth in Section 9.16.</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with respect to any Lender, the office of such Lender specified as its “Applicable Lending Office” or similar concept in its Administrative Questionnaire or in the Assignment and Acceptance pursuant to which it became a Lender, or such other office, branch, Subsidiary or affiliate of such Lender as such Lender may from time to time specify to the Borrowers and the Administrative Agent.</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the rate per annum set forth under the corresponding heading below based on the Level set forth below in effect as of such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Applicable</w:t>
            </w:r>
          </w:p>
        </w:tc>
        <w:tc>
          <w:tcPr>
            <w:tcW w:w="11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color w:val="auto"/>
              </w:rPr>
              <w:t>Applicable</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Margin for</w:t>
            </w:r>
          </w:p>
        </w:tc>
        <w:tc>
          <w:tcPr>
            <w:tcW w:w="11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Debt Ratings S&amp;P /</w:t>
            </w:r>
          </w:p>
        </w:tc>
        <w:tc>
          <w:tcPr>
            <w:tcW w:w="14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11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Margin for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6300" w:type="dxa"/>
            <w:vAlign w:val="bottom"/>
            <w:gridSpan w:val="2"/>
            <w:vMerge w:val="continue"/>
          </w:tcPr>
          <w:p>
            <w:pPr>
              <w:spacing w:after="0"/>
              <w:rPr>
                <w:sz w:val="12"/>
                <w:szCs w:val="12"/>
                <w:color w:val="auto"/>
              </w:rPr>
            </w:pPr>
          </w:p>
        </w:tc>
        <w:tc>
          <w:tcPr>
            <w:tcW w:w="140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color w:val="auto"/>
              </w:rPr>
              <w:t>Benchmark and</w:t>
            </w:r>
          </w:p>
        </w:tc>
        <w:tc>
          <w:tcPr>
            <w:tcW w:w="110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color w:val="auto"/>
              </w:rPr>
              <w:t>Base Rate</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Facility Fee</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Moody’s / Fitch</w:t>
            </w: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RFR Advances</w:t>
            </w:r>
          </w:p>
        </w:tc>
        <w:tc>
          <w:tcPr>
            <w:tcW w:w="4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Advances</w:t>
            </w:r>
          </w:p>
        </w:tc>
        <w:tc>
          <w:tcPr>
            <w:tcW w:w="4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6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vMerge w:val="continue"/>
            <w:shd w:val="clear" w:color="auto" w:fill="CCEEFF"/>
          </w:tcPr>
          <w:p>
            <w:pPr>
              <w:spacing w:after="0"/>
              <w:rPr>
                <w:sz w:val="18"/>
                <w:szCs w:val="18"/>
                <w:color w:val="auto"/>
              </w:rPr>
            </w:pPr>
          </w:p>
        </w:tc>
        <w:tc>
          <w:tcPr>
            <w:tcW w:w="6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 / A3 / A- or higher</w:t>
            </w:r>
          </w:p>
        </w:tc>
        <w:tc>
          <w:tcPr>
            <w:tcW w:w="2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0.910%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6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BBB+ / Baa1 / BBB+</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63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BBB / Baa2 / BBB</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0.140%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0.110%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Level 4</w:t>
            </w:r>
          </w:p>
        </w:tc>
        <w:tc>
          <w:tcPr>
            <w:tcW w:w="6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BBB- / Baa3 / BBB-</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1.225%</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0.225%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0.150%</w:t>
            </w: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5</w:t>
            </w:r>
          </w:p>
        </w:tc>
        <w:tc>
          <w:tcPr>
            <w:tcW w:w="63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BB+ / Ba1 / BB+ or lower</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0.325%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7"/>
          <w:szCs w:val="17"/>
          <w:color w:val="auto"/>
        </w:rPr>
        <w:t>For purposes of the foregoing, (i) if the Debt Ratings established by two or more of S&amp;P, Moody’s and Fitch shall fall within the same Level, the Applicable Margin shall be determined by reference to such Level; (ii) if none of S&amp;P, Moody’s and Fitch shall have in effect a Debt Rating (other than by reason of the circumstances referred to in the last sentence of this paragraph), then each such rating agency shall be deemed to have established a Debt Rating in Level 5; (iii) if only one of S&amp;P, Moody’s and Fitch shall have in effect a Debt Rating, the Applicable Margin shall be determined by reference to the Level in which such Debt Rating falls; (iv) if the Debt Ratings established or deemed to have been established by S&amp;P, Moody’s and Fitch shall each fall within different Levels from each other, the Applicable Margin shall be based on the highest of the three Debt Ratings unless at least one of the three Debt Ratings is two or more Levels lower than one or more of the others, in which case the Applicable Margin shall be determined by reference to the Level next below that of the highest of the three Debt Ratings; (v) if only two of S&amp;P, Moody’s and Fitch shall have in effect a Debt Rating and such Debt Ratings shall fall within different Levels, the Applicable Margin shall be based on the higher of the two Debt Ratings unless one of the two Debt Ratings is two or more Levels lower than the other, in which case the Applicable Margin shall be determined by reference to the Level next above that of the lower of the two Debt Ratings; and (vi) if the Debt Ratings established or deemed to have been established by S&amp;P, Moody’s and Fitch shall be changed (other than as a result of a change in the rating system of S&amp;P, Moody’s or Fitch, as applicable), such change shall be effective as of the third Business Day following the date on which it is first announced by the applicable rating agency, irrespective of when notice of such change shall have been furnished by the Reporting Entity to the Administrative Agent and the Lenders pursuant to this Agreement or otherwise. Each change in the Applicable Margin shall apply during the period commencing on the effective date of such change and ending on the date immediately preceding the effective date of the next such change. If the rating system of S&amp;P, Moody’s or Fitch shall change, or if any such rating agency shall cease to be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5" w:name="page16"/>
    <w:bookmarkEnd w:id="15"/>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business of rating corporate debt obligations, the Reporting Entity and the Lenders shall negotiate in good faith to amend the definition of “Applicable Margin” set forth in this Agreement to reflect such changed rating system or the unavailability of Debt Ratings from such rating agency and, pending the effectiveness of any such amendment, the Applicable Margin shall be determined by reference to the Debt Rating most recently in effect prior to such change or cessation.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Minimum Amount</w:t>
      </w:r>
      <w:r>
        <w:rPr>
          <w:rFonts w:ascii="Times New Roman" w:cs="Times New Roman" w:eastAsia="Times New Roman" w:hAnsi="Times New Roman"/>
          <w:sz w:val="18"/>
          <w:szCs w:val="18"/>
          <w:color w:val="auto"/>
        </w:rPr>
        <w:t>” means with respect to (i) Revolving Advances (and not, for the avoidance of doubt, Swingline Advances),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equal to (1) if such Advances are denominated in Dollars, in the case of Term Benchmark Advances, $5,000,000 or a whole multiple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$1,000,000 in excess thereof and in the case of Base Rate Advances, $1,000,000 or a whole multiple of $250,000 in excess thereof, (2) if such Advances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denominated in Sterling, £5,000,000 or a whole multiple of £1,000,000 in excess thereof, (3) if such Advances are denominated in Euro, €5,000,000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 whole multiple of €1,000,000 in excess thereof, (4) if such Advances are denominated in Canadian Dollars, C$5,000,000 or a whole multiple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C$1,000,000 in excess thereof, (5) if such Advances are denominated in Swiss Francs, </w:t>
      </w:r>
      <w:r>
        <w:rPr>
          <w:rFonts w:ascii="Times New Roman" w:cs="Times New Roman" w:eastAsia="Times New Roman" w:hAnsi="Times New Roman"/>
          <w:sz w:val="18"/>
          <w:szCs w:val="18"/>
          <w:u w:val="single" w:color="auto"/>
          <w:color w:val="auto"/>
        </w:rPr>
        <w:t>SF</w:t>
      </w:r>
      <w:r>
        <w:rPr>
          <w:rFonts w:ascii="Times New Roman" w:cs="Times New Roman" w:eastAsia="Times New Roman" w:hAnsi="Times New Roman"/>
          <w:sz w:val="18"/>
          <w:szCs w:val="18"/>
          <w:color w:val="auto"/>
        </w:rPr>
        <w:t xml:space="preserve">5,000,000 or a whole multiple of </w:t>
      </w:r>
      <w:r>
        <w:rPr>
          <w:rFonts w:ascii="Times New Roman" w:cs="Times New Roman" w:eastAsia="Times New Roman" w:hAnsi="Times New Roman"/>
          <w:sz w:val="18"/>
          <w:szCs w:val="18"/>
          <w:u w:val="single" w:color="auto"/>
          <w:color w:val="auto"/>
        </w:rPr>
        <w:t>SF</w:t>
      </w:r>
      <w:r>
        <w:rPr>
          <w:rFonts w:ascii="Times New Roman" w:cs="Times New Roman" w:eastAsia="Times New Roman" w:hAnsi="Times New Roman"/>
          <w:sz w:val="18"/>
          <w:szCs w:val="18"/>
          <w:color w:val="auto"/>
        </w:rPr>
        <w:t>1,000,000 in excess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(6) if such Advances are denominated in Japanese Yen, ¥500,000,000 or a whole multiple of ¥100,000,000 in excess thereof, (7)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are denominated in Australian Dollars, AU$5,000,000 or a whole multiple of AU$1,000,000 in excess thereof, (8) if such Advances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in Swedish Kronor, SEK35,000,000 or a whole multiple of SEK7,000,000 in excess thereof, (9) if such Advances are denominated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Alternative Currency, the Alternative Currency Equivalent of $5,000,000 or a whole multiple of $1,000,000 in excess thereof, and (ii)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Swingline Advances, (1) if such Advances are denominated in Dollars, $1,000,000 or a whole multiple of $250,000 in excess thereof, (2)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are denominated in Sterling, £1,000,000 or a whole multiple of £250,000 in excess thereof, (3) if such Advances are denominated in Euro,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or a whole multiple of €250,000 in excess thereof and (4) if such Advances are denominated in Canadian Dollars, C$1,000,000 or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of C$250,000 in excess thereof.</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such term in Section 9.09(c).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has the meaning assigned to such term in Section 9.09(a).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5.01.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21c CRD VI</w:t>
      </w:r>
      <w:r>
        <w:rPr>
          <w:rFonts w:ascii="Times New Roman" w:cs="Times New Roman" w:eastAsia="Times New Roman" w:hAnsi="Times New Roman"/>
          <w:sz w:val="18"/>
          <w:szCs w:val="18"/>
          <w:color w:val="auto"/>
        </w:rPr>
        <w:t>” has the meaning assigned to such term in Section 2.02(h).</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means an assignment and acceptance entered into by a Lender and an assignee, and accepted by the Administrative Agent, in substantially the form of Exhibit B hereto or any other form (including electronic records generated by the use of an electronic platform) approved by the Administrative Agent.</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 Screen Rate</w:t>
      </w:r>
      <w:r>
        <w:rPr>
          <w:rFonts w:ascii="Times New Roman" w:cs="Times New Roman" w:eastAsia="Times New Roman" w:hAnsi="Times New Roman"/>
          <w:sz w:val="18"/>
          <w:szCs w:val="18"/>
          <w:color w:val="auto"/>
        </w:rPr>
        <w:t>” means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11:00 a.m. (Sydney, Australia time) on the first day of such Interest Period. If the AUD Screen Rate shall be less than zero, the AUD Screen Rate shall be deemed to be zero for purposes of this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Dollars</w:t>
      </w:r>
      <w:r>
        <w:rPr>
          <w:rFonts w:ascii="Times New Roman" w:cs="Times New Roman" w:eastAsia="Times New Roman" w:hAnsi="Times New Roman"/>
          <w:sz w:val="18"/>
          <w:szCs w:val="18"/>
          <w:color w:val="auto"/>
        </w:rPr>
        <w:t>” or the sign “</w:t>
      </w:r>
      <w:r>
        <w:rPr>
          <w:rFonts w:ascii="Times New Roman" w:cs="Times New Roman" w:eastAsia="Times New Roman" w:hAnsi="Times New Roman"/>
          <w:sz w:val="18"/>
          <w:szCs w:val="18"/>
          <w:u w:val="single" w:color="auto"/>
          <w:color w:val="auto"/>
        </w:rPr>
        <w:t>AU$</w:t>
      </w:r>
      <w:r>
        <w:rPr>
          <w:rFonts w:ascii="Times New Roman" w:cs="Times New Roman" w:eastAsia="Times New Roman" w:hAnsi="Times New Roman"/>
          <w:sz w:val="18"/>
          <w:szCs w:val="18"/>
          <w:color w:val="auto"/>
        </w:rPr>
        <w:t>” means the lawful currency of the Commonwealth of Australia.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the Closing Date to the Revolving Maturity Date.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6" w:name="page17"/>
    <w:bookmarkEnd w:id="16"/>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or for determining any frequency of making payments of interest calculated pursuant to this Agreement as of such date and not including, for the avoidance of doubt, any tenor for such Benchmark that is then-removed from the definition of “Interest Period” pursuant to clause (i) of Section 2.10.</w:t>
      </w:r>
    </w:p>
    <w:p>
      <w:pPr>
        <w:spacing w:after="0" w:line="183"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(a) the NYFRB Rate plus 1/2 of 1%, (b) the Prime Rate in effect on such day and (c) the Term SOFR Rate for a one-month Interest Period as published two U.S. Government Securities Business Days prior to such day (or if such day is not a U.S. Government Securities Business Day, the immediately preceding U.S. Government Securities Business Day) plus 1.00%,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If the Base Rate is being used as an alternate rate of interest pursuant to Section 2.10, then the Base Rate shall be the greater of clause</w:t>
      </w:r>
    </w:p>
    <w:p>
      <w:pPr>
        <w:spacing w:after="0" w:line="1" w:lineRule="exact"/>
        <w:rPr>
          <w:sz w:val="20"/>
          <w:szCs w:val="20"/>
          <w:color w:val="auto"/>
        </w:rPr>
      </w:pPr>
    </w:p>
    <w:p>
      <w:pPr>
        <w:ind w:left="4" w:right="140" w:hanging="4"/>
        <w:spacing w:after="0" w:line="260"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and shall be determined without reference to clause (c) above. For the avoidance of doubt, if the Base Rate as determined pursuant to the foregoing would be less than 1%, such rate shall be deemed to be 1% for purposes of this Agreement.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an Advance denominated in Dollars that bears interest as provided in Section 2.09(a)(i).</w:t>
      </w:r>
    </w:p>
    <w:p>
      <w:pPr>
        <w:spacing w:after="0" w:line="225"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Relevant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or a Term CORRA Reelection Event, as applicable, and its related Benchmark Replacement Date have occurred with respect to the Relevant Rate or the then-current Benchmark, then “Benchmark” means the applicable Benchmark Replacement to the extent that such Benchmark Replacement has replaced such prior benchmark rate pursuant to clause (e) or clause (h) of Section 2.10.</w:t>
      </w:r>
    </w:p>
    <w:p>
      <w:pPr>
        <w:spacing w:after="0" w:line="180"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Advances denominated in Euros, Japanese Yen, Sterling, Swiss Francs or an Other Agreed Currency, “Benchmark Replacement” shall mean the alternative set forth in (3) below:</w:t>
      </w:r>
    </w:p>
    <w:p>
      <w:pPr>
        <w:spacing w:after="0" w:line="68" w:lineRule="exact"/>
        <w:rPr>
          <w:sz w:val="20"/>
          <w:szCs w:val="20"/>
          <w:color w:val="auto"/>
        </w:rPr>
      </w:pPr>
    </w:p>
    <w:p>
      <w:pPr>
        <w:ind w:left="1124" w:hanging="261"/>
        <w:spacing w:after="0"/>
        <w:tabs>
          <w:tab w:leader="none" w:pos="11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5464" w:right="2600" w:hanging="4601"/>
        <w:spacing w:after="0" w:line="454" w:lineRule="auto"/>
        <w:tabs>
          <w:tab w:leader="none" w:pos="11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Advances denominated in Dollars or Canadian Dollars, the Daily Simple RFR; and 6</w:t>
      </w:r>
    </w:p>
    <w:p>
      <w:pPr>
        <w:sectPr>
          <w:pgSz w:w="11900" w:h="16838" w:orient="portrait"/>
          <w:cols w:equalWidth="0" w:num="1">
            <w:col w:w="11004"/>
          </w:cols>
          <w:pgMar w:left="436" w:top="270" w:right="459" w:bottom="1440" w:gutter="0" w:footer="0" w:header="0"/>
        </w:sectPr>
      </w:pPr>
    </w:p>
    <w:bookmarkStart w:id="17" w:name="page18"/>
    <w:bookmarkEnd w:id="17"/>
    <w:p>
      <w:pPr>
        <w:ind w:left="440" w:right="20" w:firstLine="419"/>
        <w:spacing w:after="0" w:line="258"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(a) the alternate benchmark rate that has been selected by the Administrative Agent and the Borrowers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(2) or (3) above would be less than zero, the Benchmark Replacement will be deemed to be zero for the purposes of this Agreement and the other Loan Documents.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“Base Rate,” the definition of “Interest Period,” the definition of “Business Day”, the definition of “U.S. Government Securities Business Day,” the definition of “RFR Business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its reasonable discretion is reasonably necessary in connection with the administration of this Agreement and the other Loan Documents).</w:t>
      </w:r>
    </w:p>
    <w:p>
      <w:pPr>
        <w:spacing w:after="0" w:line="194"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the then-current Benchmark:</w:t>
      </w:r>
    </w:p>
    <w:p>
      <w:pPr>
        <w:spacing w:after="0" w:line="54" w:lineRule="exact"/>
        <w:rPr>
          <w:sz w:val="20"/>
          <w:szCs w:val="20"/>
          <w:color w:val="auto"/>
        </w:rPr>
      </w:pPr>
    </w:p>
    <w:p>
      <w:pPr>
        <w:ind w:left="440" w:right="60" w:firstLine="419"/>
        <w:spacing w:after="0" w:line="266"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 w:name="page19"/>
    <w:bookmarkEnd w:id="18"/>
    <w:p>
      <w:pPr>
        <w:ind w:left="440" w:right="14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Term CORRA Reelection Event, the date that is thirty (30) days after the date a Term CORRA Notice is provided to the Lenders and the Borrowers pursuant to Section 2.10(g).</w:t>
      </w:r>
    </w:p>
    <w:p>
      <w:pPr>
        <w:spacing w:after="0" w:line="54"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the then-current Benchmark:</w:t>
      </w:r>
    </w:p>
    <w:p>
      <w:pPr>
        <w:spacing w:after="0" w:line="54" w:lineRule="exact"/>
        <w:rPr>
          <w:sz w:val="20"/>
          <w:szCs w:val="20"/>
          <w:color w:val="auto"/>
        </w:rPr>
      </w:pPr>
    </w:p>
    <w:p>
      <w:pPr>
        <w:ind w:left="440" w:right="20" w:firstLine="419"/>
        <w:spacing w:after="0" w:line="261"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4"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any Available Tenor of such Benchmark (or such component thereof); or</w:t>
      </w:r>
    </w:p>
    <w:p>
      <w:pPr>
        <w:spacing w:after="0" w:line="8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4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2.10 and (y) ending at the time that a Benchmark Replacement has replaced the then-current Benchmark for all purposes hereunder and under any Loan Document in accordance with Section 2.10.</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has the meaning set forth in Section 3.01(e)(ii).</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Bona Fide Debt Fund</w:t>
      </w:r>
      <w:r>
        <w:rPr>
          <w:rFonts w:ascii="Times New Roman" w:cs="Times New Roman" w:eastAsia="Times New Roman" w:hAnsi="Times New Roman"/>
          <w:sz w:val="18"/>
          <w:szCs w:val="18"/>
          <w:color w:val="auto"/>
        </w:rPr>
        <w:t>” means any fund or investment vehicle that is engaged in making, purchasing, holding or otherwise investing in commercial loans, bonds and other similar extensions of credit in the ordinary course and, if applicable, with respect to which the Primary Disqualified Institution of such Bona Fide Debt Fund does not, directly or indirectly, possess the power to direct or cause the direction of the investment policies of such entity.</w:t>
      </w:r>
    </w:p>
    <w:p>
      <w:pPr>
        <w:spacing w:after="0" w:line="18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Borrowed Debt</w:t>
      </w:r>
      <w:r>
        <w:rPr>
          <w:rFonts w:ascii="Times New Roman" w:cs="Times New Roman" w:eastAsia="Times New Roman" w:hAnsi="Times New Roman"/>
          <w:sz w:val="18"/>
          <w:szCs w:val="18"/>
          <w:color w:val="auto"/>
        </w:rPr>
        <w:t>” means any Debt for money borrowed, including loans, hybrid securities, debt convertible into Equity Interests and any Debt represented by notes, bonds, debentures or other similar evidences of Debt for money borrowed.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the EEA Agented Borrowers and the Non-EEA Agented Borrowers.</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Notice of Borrowing (or notice of Conversion or continuation), notice of prepayment, notice requesting the issuance, amendment or extension of a Letter of Credit or other notice, demand, communication, information, document or other material provided by or on behalf of any Borrower pursuant to any Loan Document or the transactions contemplated therein which is distributed by the Borrowers to the Administrative Agent through an Approved Borrower Portal.</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DTTP Filing</w:t>
      </w:r>
      <w:r>
        <w:rPr>
          <w:rFonts w:ascii="Times New Roman" w:cs="Times New Roman" w:eastAsia="Times New Roman" w:hAnsi="Times New Roman"/>
          <w:sz w:val="18"/>
          <w:szCs w:val="18"/>
          <w:color w:val="auto"/>
        </w:rPr>
        <w:t>” means an HM Revenue &amp; Customs’ Form DTTP2, duly completed and filed by the relevant Borrower that is a UK Loan Party, which:</w:t>
      </w:r>
    </w:p>
    <w:p>
      <w:pPr>
        <w:spacing w:after="0" w:line="54" w:lineRule="exact"/>
        <w:rPr>
          <w:sz w:val="20"/>
          <w:szCs w:val="20"/>
          <w:color w:val="auto"/>
        </w:rPr>
      </w:pPr>
    </w:p>
    <w:p>
      <w:pPr>
        <w:ind w:right="580" w:firstLine="987"/>
        <w:spacing w:after="0" w:line="282"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to a UK Treaty Lender that is a Lender on the day on which this Agreement is entered into, contains the scheme reference number and jurisdiction of tax residence stated opposite such Lender’s name in Part I of Schedule I; and</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Borrower is a Borrower on the date of this Agreement, is filed with HM Revenue &amp; Customs within 30 days of the date of this Agreement; or</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Borrower has become a Borrower after the date of this Agreement, is filed with HM Revenue &amp; Customs within 30 days of the date on which that relevant Borrower becomes such a Borrower; or</w:t>
      </w:r>
    </w:p>
    <w:p>
      <w:pPr>
        <w:spacing w:after="0" w:line="53" w:lineRule="exact"/>
        <w:rPr>
          <w:rFonts w:ascii="Times New Roman" w:cs="Times New Roman" w:eastAsia="Times New Roman" w:hAnsi="Times New Roman"/>
          <w:sz w:val="18"/>
          <w:szCs w:val="18"/>
          <w:color w:val="auto"/>
        </w:rPr>
      </w:pPr>
    </w:p>
    <w:p>
      <w:pPr>
        <w:ind w:right="220" w:firstLine="987"/>
        <w:spacing w:after="0" w:line="282" w:lineRule="auto"/>
        <w:tabs>
          <w:tab w:leader="none" w:pos="1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to a UK Treaty Lender that is a New Lender, contains the scheme reference number and jurisdiction of tax residence stated in respect of that Lender in the relevant Assignment and Acceptance, and:</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Borrower is a Borrower as at the relevant Transfer Date, is filed with HM Revenue &amp; Customs within 30 days of that Transfer Date; or</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Borrower is not a Borrower as at the relevant Transfer Date, is filed with HM Revenue &amp; Customs within 30 days of the date on which that relevant Borrower becomes a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specified in the last paragraph of Section 5.01.</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consisting of simultaneous Advances of the same Type and currency made by each of the Lenders to the Borrowers pursuant to Section 2.01.</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Facility</w:t>
      </w:r>
      <w:r>
        <w:rPr>
          <w:rFonts w:ascii="Times New Roman" w:cs="Times New Roman" w:eastAsia="Times New Roman" w:hAnsi="Times New Roman"/>
          <w:sz w:val="18"/>
          <w:szCs w:val="18"/>
          <w:color w:val="auto"/>
        </w:rPr>
        <w:t>” means a senior unsecured bridge facility in connection with the Acquisition and the other Transactions in an aggregate principal amount not to exceed $2,000,000,000.</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0" w:name="page21"/>
    <w:bookmarkEnd w:id="20"/>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the Laws of, or are in fact closed in, the state where the Administrative Agent’s Office in the United States is located;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when used in connection with Advances referencing the Term SOFR Rate and any interest rate, settings, fundings, disbursements, settlements or payments of any such Advances referencing the Term SOFR Rate or any other dealings of such Advances referencing the Term SOFR Rate, the term “Business Day” shall also exclude any such day that is not a U.S. Government Securities Business Day, (b) when used in connection with an Alternative Currency Advance, the term “Business Day” shall also exclude any day on which commercial banks in London (or in the case of Swingline Foreign Currency Loans, the city in which the relevant funding office of such Swingline Lender is located) are authorized or required by law to remain closed, (c) when used in connection with Advances denominated in Euro, the term “Business Day” shall mean any day which is a TARGET Day, (d) when used in connection with RFR Advances and any interest rate settings, fundings, disbursements, settlements or payments of any such RFR Advance, or any other dealings in the currency of such RFR Advance, the term “Business Day” shall also exclude any such day that is not an RFR Business Day, (e) when used in connection with Advances denominated in Canadian Dollars and in relation to the calculation or computation of the Term CORRA Rate, the term “Business Day” shall mean any day (other than a Saturday or Sunday) on which banks are open for business in Canada and (f) when used in connection with Advances denominated in Yen, the term “Business Day” shall mean any day (other than a Saturday or a Sunday) on which banks are open for business in Japan.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Buy-Side Advisor</w:t>
      </w:r>
      <w:r>
        <w:rPr>
          <w:rFonts w:ascii="Times New Roman" w:cs="Times New Roman" w:eastAsia="Times New Roman" w:hAnsi="Times New Roman"/>
          <w:sz w:val="18"/>
          <w:szCs w:val="18"/>
          <w:color w:val="auto"/>
        </w:rPr>
        <w:t>” has the meaning set forth in Section 9.14.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or the sign “C$” means the lawful currency of Canada.</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Equivalents</w:t>
      </w:r>
      <w:r>
        <w:rPr>
          <w:rFonts w:ascii="Times New Roman" w:cs="Times New Roman" w:eastAsia="Times New Roman" w:hAnsi="Times New Roman"/>
          <w:sz w:val="17"/>
          <w:szCs w:val="17"/>
          <w:color w:val="auto"/>
        </w:rPr>
        <w:t>” means (a) marketable direct obligations with maturities of one year or less from the date of acquisition, issued by or fully guaranteed or insured by (i) the United States Government or any agency or instrumentality thereof or (ii) any member state of the European Union; (b) marketable general obligations issued or fully guaranteed by any state, commonwealth or territory of the United States of America or any political subdivision, agency or taxing authority of any such state, commonwealth or territory or any public instrumentality thereof or any other foreign government or any agency or instrumentality thereof maturing within one year from the date of acquisition thereof and, at the time of acquisition, which are rated at least A- by S&amp;P or A-1 by Moody’s; (c) marketable direct obligations with maturities of one year or less from the date of acquisition, issued by an issuer rated at least A-/A-1 by S&amp;P or A3/P-1 by Moody’s; or carrying an equivalent rating by a nationally recognized rating agency, if both of the two named rating agencies cease publishing ratings of investments, and, in either case, maturing within one year from the date of acquisition; (d) certificates of deposit, time deposits, eurodollar time deposits, overnight bank deposits, notes, debt securities, bankers’ acceptances and repurchase agreements, in each case having maturities of one year or less from the date of acquisition, issued, and money market deposit accounts issued or offered, by any Lender or by any commercial bank organized under the laws of the United States of America or any state thereof or foreign commercial bank of recognized standing having combined capital and surplus of not less than $100,000,000 or any bank (or the parent company of any such bank) whose short-term commercial paper rating from S&amp;P is at least A-1 or from Moody’s is at least P-2 or an equivalent rating from another rating agency; (e) commercial paper of an issuer rated at least A-1 by S&amp;P or P-1 by Moody’s, or carrying an equivalent rating by a nationally recognized rating agency, if both of the two named rating agencies cease publishing ratings of investments, and, in either case, maturing within one year from the date of acquisition;</w:t>
      </w:r>
    </w:p>
    <w:p>
      <w:pPr>
        <w:spacing w:after="0" w:line="8" w:lineRule="exact"/>
        <w:rPr>
          <w:sz w:val="20"/>
          <w:szCs w:val="20"/>
          <w:color w:val="auto"/>
        </w:rPr>
      </w:pPr>
    </w:p>
    <w:p>
      <w:pPr>
        <w:ind w:left="4" w:right="60" w:hanging="4"/>
        <w:spacing w:after="0" w:line="252" w:lineRule="auto"/>
        <w:tabs>
          <w:tab w:leader="none" w:pos="2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of any Lender or of any commercial bank satisfying the requirements of clause (d) of this definition, having a term of not more than 30 days, with respect to notes or other securities described in clause (a) of this definition; (g) any notes or other debt securities or instruments issued by any Person, (i) the payment and performance of which is premised upon (A) securities issued by any state, commonwealth or territory of the United States of America or any political subdivision or taxing authority of such state, commonwealth or territory or any public instrumentality or agency thereof or any foreign government or (B) loans originated or acquired by any other Person pursuant to a plan or program established by any Governmental Authority that requires the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1" w:name="page22"/>
    <w:bookmarkEnd w:id="21"/>
    <w:p>
      <w:pPr>
        <w:jc w:val="both"/>
        <w:ind w:left="4"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not less than 95% of the outstanding principal amount of such loans to be guaranteed by (1) a specified Governmental Authority or (2) any other Person (provided that all or substantially all of such guarantee payments made by such Person are contractually required to be reimbursed by any other Governmental Authority), (ii) that are rated at least AAA by S&amp;P and Aaa by Moody’s and (iii) which are disposed of by the Reporting Entity or any member of the Consolidated Group within one year after the date of acquisition thereof; (h) shares of money market, mutual or similar funds that</w:t>
      </w:r>
    </w:p>
    <w:p>
      <w:pPr>
        <w:spacing w:after="0" w:line="3" w:lineRule="exact"/>
        <w:rPr>
          <w:sz w:val="20"/>
          <w:szCs w:val="20"/>
          <w:color w:val="auto"/>
        </w:rPr>
      </w:pPr>
    </w:p>
    <w:p>
      <w:pPr>
        <w:ind w:left="4" w:right="60" w:hanging="4"/>
        <w:spacing w:after="0" w:line="253"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assets satisfying the requirements of clauses (a) through (g) (or any of such clauses) of this definition, and (ii) have portfolio assets of at least $1,000,000,000; (i) any other investment which constitutes a “cash equivalent” under GAAP as in effect from time to time; and (j) any other notes, securities or other instruments or deposit-based products consented to in writing by the Administrative Agent.“</w:t>
      </w:r>
      <w:r>
        <w:rPr>
          <w:rFonts w:ascii="Times New Roman" w:cs="Times New Roman" w:eastAsia="Times New Roman" w:hAnsi="Times New Roman"/>
          <w:sz w:val="18"/>
          <w:szCs w:val="18"/>
          <w:u w:val="single" w:color="auto"/>
          <w:color w:val="auto"/>
        </w:rPr>
        <w:t>CBR Advance</w:t>
      </w:r>
      <w:r>
        <w:rPr>
          <w:rFonts w:ascii="Times New Roman" w:cs="Times New Roman" w:eastAsia="Times New Roman" w:hAnsi="Times New Roman"/>
          <w:sz w:val="18"/>
          <w:szCs w:val="18"/>
          <w:color w:val="auto"/>
        </w:rPr>
        <w:t>” means an Advance that bears interest at a rate determined by reference to the Central Bank Rate.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CBR Spread</w:t>
      </w:r>
      <w:r>
        <w:rPr>
          <w:rFonts w:ascii="Times New Roman" w:cs="Times New Roman" w:eastAsia="Times New Roman" w:hAnsi="Times New Roman"/>
          <w:sz w:val="18"/>
          <w:szCs w:val="18"/>
          <w:color w:val="auto"/>
        </w:rPr>
        <w:t>” means the Applicable Margin, applicable to such Advance that is replaced by a CBR Advance.</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w:t>
      </w:r>
      <w:r>
        <w:rPr>
          <w:rFonts w:ascii="Times New Roman" w:cs="Times New Roman" w:eastAsia="Times New Roman" w:hAnsi="Times New Roman"/>
          <w:sz w:val="18"/>
          <w:szCs w:val="18"/>
          <w:color w:val="auto"/>
        </w:rPr>
        <w:t>” means, (A) the greater of (i) for any Advance denominated in (a) Sterling, the Bank of England (or any successor thereto)’s “Bank Rate” as published by the Bank of England (or any successor thereto) from time to time and (b) Swiss Francs, the policy rate of the Swiss National Bank (or any successor thereto) as published by the Swiss National Bank (or any successor thereto) from time to time and (ii) zero; plus (B) the applicable Central Bank Rate Adjustment.</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 Bank Rate Adjustment</w:t>
      </w:r>
      <w:r>
        <w:rPr>
          <w:rFonts w:ascii="Times New Roman" w:cs="Times New Roman" w:eastAsia="Times New Roman" w:hAnsi="Times New Roman"/>
          <w:sz w:val="18"/>
          <w:szCs w:val="18"/>
          <w:color w:val="auto"/>
        </w:rPr>
        <w:t>” means, for any day, for any Advance denominated in (a) Sterling, a rate equal to the difference (which may be a positive or negative value or zero) of (i) the average of Daily Simple RFR for Sterling Borrowings for the five most recent RFR Business Days preceding such day for which SONIA was available (excluding, from such averaging, the highest and the lowest such Daily Simple RFR applicable during such period of five RFR Business Days) minus (ii) the Central Bank Rate in respect of Sterling in effect on the last RFR Business Day in such period and (b) Swiss Francs, a rate equal to the difference (which may be a positive or negative value or zero) of (i) the average of Daily Simple RFR for Swiss Franc Borrowings for the five most recent RFR Business Days preceding such day for which SARON was available (excluding, from such averaging, the highest and the lowest such Daily Simple RFR applicable during such period of five RFR Business Days) minus (ii) the Central Bank Rate in respect of Swiss Francs in effect on the last RFR Business Day in such period. For purposes of this definition, the term Central Bank Rate shall be determined disregarding clause (B) of the definition of such term.</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Environmental Protection Agency.</w:t>
      </w:r>
    </w:p>
    <w:p>
      <w:pPr>
        <w:spacing w:after="0" w:line="207"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Business Day on which all the conditions precedent in Section 3.01 are satisfied or waived in accordance with Section 9.01, which date is November 4, 2026.</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 means Banco Bilbao Vizcaya Argentaria, S.A. New York Branch, DNB Bank ASA, New York Branch and HSBC Bank USA, National Association.</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as to any Lender, the commitment of such Lender to make an Advance hereunder, as such commitment may be increased or reduced from time to time pursuant to the terms hereof.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2" w:name="page23"/>
    <w:bookmarkEnd w:id="22"/>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Section 9.02, including through an Approved Electronic Platform.</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Companies Act 2014</w:t>
      </w:r>
      <w:r>
        <w:rPr>
          <w:rFonts w:ascii="Times New Roman" w:cs="Times New Roman" w:eastAsia="Times New Roman" w:hAnsi="Times New Roman"/>
          <w:sz w:val="18"/>
          <w:szCs w:val="18"/>
          <w:color w:val="auto"/>
        </w:rPr>
        <w:t>” means the Companies Act 2014 of Ireland,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225" w:lineRule="exact"/>
        <w:rPr>
          <w:sz w:val="20"/>
          <w:szCs w:val="20"/>
          <w:color w:val="auto"/>
        </w:rPr>
      </w:pPr>
    </w:p>
    <w:p>
      <w:pPr>
        <w:jc w:val="both"/>
        <w:ind w:left="4" w:right="4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xml:space="preserve">” means, for any fiscal period, the Consolidated net income of the Consolidated Group for such period determined in accordance with GAAP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following, to the extent deducted in calculating such Consolidated net income: (a) Consolidated Interest Expense,</w:t>
      </w:r>
    </w:p>
    <w:p>
      <w:pPr>
        <w:spacing w:after="0" w:line="1" w:lineRule="exact"/>
        <w:rPr>
          <w:sz w:val="20"/>
          <w:szCs w:val="20"/>
          <w:color w:val="auto"/>
        </w:rPr>
      </w:pPr>
    </w:p>
    <w:p>
      <w:pPr>
        <w:ind w:left="4" w:right="100" w:hanging="4"/>
        <w:spacing w:after="0" w:line="250"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Federal, state, local and foreign taxes based on income, profits, revenue, business activities, capital or similar measures payable by the Reporting Entity and its Subsidiaries in each case, as set forth on the financial statements of the Consolidated Group, (c) depreciation (including depletion) and amortization expense, (d) any extraordinary or unusual charges, expenses or losses, (e) net after-tax losses (including all fees and expenses or charges relating thereto) on sales of assets outside of the ordinary course of business and net after-tax losses from discontinued operations,</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after-tax losses (including all fees and expenses or charges relating thereto) on the retirement of debt, (g) any other non-recurring or non-cash charges, expenses or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period of four consecutive fiscal quarters nonrecurring cash expenses added back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(other than those in connection with any acquisition) shall not exceed the greater of (x) $50,000,000 and (y) 10% of Consolidated EBITDA (before giving effect to such nonrecurring cash add back) for the applicable four quarter period, (h) minority interest expense, and (i) non-cash stock option expenses, non-cash equity-based compensation and/or non-cash expenses related to stock-based compensation, and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to the extent included in calculating such Consolidated net income for such period, the sum of (i) any extraordinary or unusual income or gains, (ii) net after-tax gains (less all fees and expenses or charges relating thereto) on the sales of assets outside of the ordinary course of business and net after-tax gains from discontinued operations (without duplication of any amounts added back in clause (b) of this definition), (iii) any net after-tax gains (less all fees and expenses or charges relating thereto) on the retirement of debt, (iv) any other nonrecurring or non-cash income and (v) minority interest income, all as determined on a Consolidated basis. In the event that the Reporting Entity or any of its Subsidiaries acquired or disposed of any Person, business unit or line of business or made any investment during the relevant period, Consolidated EBITDA will be determined giving pro forma effect to such acquisition, disposition or investment as if such acquisition, disposition or investment and any related incurrence or repayment of Debt had occurred on the first day of the relevant period, but shall not take into account any cost savings projected to be realized as a result of such acquisition or disposition other than cost savings permitted to be included under Regulation S-X of the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appropriate financial items to calculate Consolidated EBITDA on a pro forma basis for an acquisition or investment are unavailable or were not prepared in accordance with GAAP, then the Reporting Entity may elect not to include such financial items relating to such acquisition or investment if the amount of Consolidated EBITDA attributable to such acquisition or investment as reasonably determined in good faith by the Reporting Entity is greater than or equal to $0 or is less negative than the more negative of (x) negative $25,000,000 and (y) negative 5% of Consolidated EBITDA (before giving effect to such pro forma adjustment).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Group</w:t>
      </w:r>
      <w:r>
        <w:rPr>
          <w:rFonts w:ascii="Times New Roman" w:cs="Times New Roman" w:eastAsia="Times New Roman" w:hAnsi="Times New Roman"/>
          <w:sz w:val="18"/>
          <w:szCs w:val="18"/>
          <w:color w:val="auto"/>
        </w:rPr>
        <w:t>” means the Reporting Entity and its Subsidiaries.</w:t>
      </w:r>
    </w:p>
    <w:p>
      <w:pPr>
        <w:spacing w:after="0" w:line="22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for any fiscal period, the total interest expense of the Consolidated Group on a Consolidated basis determined in accordance with GAAP, including the imputed interest component of capitalized lease obligations during such period, and all commissions, discounts and other fees and charges owed with respect to letters of credit, if any, and net costs under Hedge Agreements relating to interest rates;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Reporting Entity or any of its Subsidiaries acquired or disposed of any Person, business unit or line of business during the relevant period, Consolidated Interest Expense will be determined giving pro forma effect to any incurrence or repayment of Debt related to such acquisition or disposition as if such incurrence or repayment of Debt had occurred on the first day of the relevant period.</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3" w:name="page24"/>
    <w:bookmarkEnd w:id="23"/>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any date of determination, the net book value of all assets at such date as reflected on the Consolidated balance sheet of the Reporting Entity (or, as applicable, the entity that was most recently, but is no longer, the Reporting Entity) most recently delivered pursuant to Section 5.01(j)(i) or Section 5.01(j)(ii) (or prior thereto, as set forth in the most recent Required Financial Statements).</w:t>
      </w:r>
    </w:p>
    <w:p>
      <w:pPr>
        <w:spacing w:after="0" w:line="176"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means, as of any date of determination, (a) the aggregate amount of Borrowed Debt of the Consolidated Group determined on a Consolidated basis as of such date minus (b) to the extent included in clause (a) above, the lesser of (1) the aggregate amount of cash proceeds received and held by or on behalf of the Reporting Entity or its Subsidiaries in connection with any offering, issuance or other incurrence of Debt (“</w:t>
      </w:r>
      <w:r>
        <w:rPr>
          <w:rFonts w:ascii="Times New Roman" w:cs="Times New Roman" w:eastAsia="Times New Roman" w:hAnsi="Times New Roman"/>
          <w:sz w:val="18"/>
          <w:szCs w:val="18"/>
          <w:u w:val="single" w:color="auto"/>
          <w:color w:val="auto"/>
        </w:rPr>
        <w:t>Specified Indebtedness</w:t>
      </w:r>
      <w:r>
        <w:rPr>
          <w:rFonts w:ascii="Times New Roman" w:cs="Times New Roman" w:eastAsia="Times New Roman" w:hAnsi="Times New Roman"/>
          <w:sz w:val="18"/>
          <w:szCs w:val="18"/>
          <w:color w:val="auto"/>
        </w:rPr>
        <w:t>”) in connection with a transaction not prohibited under this Agreement, pending application of such proceeds in respect of any pending acquisition (including, for the avoidance of doubt, the Acquisition) or investment, or refinancing, prepayment, repayment, redemption, repurchase, settlement, discharge or defeasance of existing Debt (a “</w:t>
      </w:r>
      <w:r>
        <w:rPr>
          <w:rFonts w:ascii="Times New Roman" w:cs="Times New Roman" w:eastAsia="Times New Roman" w:hAnsi="Times New Roman"/>
          <w:sz w:val="18"/>
          <w:szCs w:val="18"/>
          <w:u w:val="single" w:color="auto"/>
          <w:color w:val="auto"/>
        </w:rPr>
        <w:t>Pending Transaction</w:t>
      </w:r>
      <w:r>
        <w:rPr>
          <w:rFonts w:ascii="Times New Roman" w:cs="Times New Roman" w:eastAsia="Times New Roman" w:hAnsi="Times New Roman"/>
          <w:sz w:val="18"/>
          <w:szCs w:val="18"/>
          <w:color w:val="auto"/>
        </w:rPr>
        <w:t xml:space="preserve">”) and (2) the lowest maximum amount (for the avoidance of doubt, not to be less than $0) that may be deducted as of such date when calculating “Consolidated Total Debt” (or other corresponding definition) for purposes of determining compliance with any leverage ratio financial covenant (or other corresponding provision) in (A) the Existing STERIS Notes (or any replacement facility in respect thereof or indebtedness refinancing such notes) and (B) the Delayed Draw Term Loan Agreement (or any replacement facility in respect thereof or other indebtedness refinancing such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Pending Transaction is not consummated by</w:t>
      </w:r>
    </w:p>
    <w:p>
      <w:pPr>
        <w:spacing w:after="0" w:line="5" w:lineRule="exact"/>
        <w:rPr>
          <w:sz w:val="20"/>
          <w:szCs w:val="20"/>
          <w:color w:val="auto"/>
        </w:rPr>
      </w:pPr>
    </w:p>
    <w:p>
      <w:pPr>
        <w:ind w:left="4" w:hanging="4"/>
        <w:spacing w:after="0" w:line="270" w:lineRule="auto"/>
        <w:tabs>
          <w:tab w:leader="none" w:pos="25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pending acquisition (including, for the avoidance of doubt, the Acquisition), the date specified therefor in the definitive agreement governing such Specified Indebtedness (or, if no such date is specified, the date that is fifteen (15) months after the offering, issuance or other incurrence of such Specified Indebtedness) and (y) for all other Pending Transactions, the date that is 180 days after the offering, issuance or other incurrence of such Specified Indebtedness (the “</w:t>
      </w:r>
      <w:r>
        <w:rPr>
          <w:rFonts w:ascii="Times New Roman" w:cs="Times New Roman" w:eastAsia="Times New Roman" w:hAnsi="Times New Roman"/>
          <w:sz w:val="17"/>
          <w:szCs w:val="17"/>
          <w:u w:val="single" w:color="auto"/>
          <w:color w:val="auto"/>
        </w:rPr>
        <w:t>Pending Transaction Effective Date</w:t>
      </w:r>
      <w:r>
        <w:rPr>
          <w:rFonts w:ascii="Times New Roman" w:cs="Times New Roman" w:eastAsia="Times New Roman" w:hAnsi="Times New Roman"/>
          <w:sz w:val="17"/>
          <w:szCs w:val="17"/>
          <w:color w:val="auto"/>
        </w:rPr>
        <w:t>”), then from and after the date that is 90 days after the Pending Transaction Effective Date (or such later date as the Administrative Agent may agree in its discretion), the aggregate amount of cash proceeds received and held by or on behalf of the Reporting Entity or its Subsidiaries in connection with such Specified Indebtedness for purposes of clause (b) shall be deemed to be $0.</w:t>
      </w:r>
    </w:p>
    <w:p>
      <w:pPr>
        <w:spacing w:after="0" w:line="174"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for any period, an individual who is a member of the board of directors of the Reporting Entity on the first day of such period or whose election to the board of directors of the Reporting Entity is approved by a majority of the other Continuing Directors.</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Advances of one Type into Advances of the other Type pursuant to Section 2.11.</w:t>
      </w:r>
    </w:p>
    <w:p>
      <w:pPr>
        <w:spacing w:after="0" w:line="162" w:lineRule="exact"/>
        <w:rPr>
          <w:sz w:val="20"/>
          <w:szCs w:val="20"/>
          <w:color w:val="auto"/>
        </w:rPr>
      </w:pPr>
    </w:p>
    <w:p>
      <w:pPr>
        <w:ind w:left="4" w:right="10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Determination Date</w:t>
      </w:r>
      <w:r>
        <w:rPr>
          <w:rFonts w:ascii="Times New Roman" w:cs="Times New Roman" w:eastAsia="Times New Roman" w:hAnsi="Times New Roman"/>
          <w:sz w:val="18"/>
          <w:szCs w:val="18"/>
          <w:color w:val="auto"/>
        </w:rPr>
        <w:t>” has the meaning specified in the definition of “Daily Simple CORRA”.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 Rate Day</w:t>
      </w:r>
      <w:r>
        <w:rPr>
          <w:rFonts w:ascii="Times New Roman" w:cs="Times New Roman" w:eastAsia="Times New Roman" w:hAnsi="Times New Roman"/>
          <w:sz w:val="18"/>
          <w:szCs w:val="18"/>
          <w:color w:val="auto"/>
        </w:rPr>
        <w:t>” has the meaning specified in the definition of “Daily Simple CORRA”.</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70" w:right="499" w:bottom="1440" w:gutter="0" w:footer="0" w:header="0"/>
        </w:sectPr>
      </w:pPr>
    </w:p>
    <w:bookmarkStart w:id="24" w:name="page25"/>
    <w:bookmarkEnd w:id="24"/>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CTA</w:t>
      </w:r>
      <w:r>
        <w:rPr>
          <w:rFonts w:ascii="Times New Roman" w:cs="Times New Roman" w:eastAsia="Times New Roman" w:hAnsi="Times New Roman"/>
          <w:sz w:val="18"/>
          <w:szCs w:val="18"/>
          <w:color w:val="auto"/>
        </w:rPr>
        <w:t>” means the Corporation Tax Act 2009.</w:t>
      </w:r>
    </w:p>
    <w:p>
      <w:pPr>
        <w:spacing w:after="0" w:line="225" w:lineRule="exact"/>
        <w:rPr>
          <w:sz w:val="20"/>
          <w:szCs w:val="20"/>
          <w:color w:val="auto"/>
        </w:rPr>
      </w:pPr>
    </w:p>
    <w:p>
      <w:pPr>
        <w:ind w:left="4" w:right="40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Daily Simple CORRA</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u w:val="single" w:color="auto"/>
          <w:color w:val="auto"/>
        </w:rPr>
        <w:t>CORRA Rate Day</w:t>
      </w:r>
      <w:r>
        <w:rPr>
          <w:rFonts w:ascii="Times New Roman" w:cs="Times New Roman" w:eastAsia="Times New Roman" w:hAnsi="Times New Roman"/>
          <w:sz w:val="17"/>
          <w:szCs w:val="17"/>
          <w:color w:val="auto"/>
        </w:rPr>
        <w:t>”), a rate per annum equal to CORRA for the day (such day “</w:t>
      </w:r>
      <w:r>
        <w:rPr>
          <w:rFonts w:ascii="Times New Roman" w:cs="Times New Roman" w:eastAsia="Times New Roman" w:hAnsi="Times New Roman"/>
          <w:sz w:val="17"/>
          <w:szCs w:val="17"/>
          <w:u w:val="single" w:color="auto"/>
          <w:color w:val="auto"/>
        </w:rPr>
        <w:t>CORRA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Determination Date</w:t>
      </w:r>
      <w:r>
        <w:rPr>
          <w:rFonts w:ascii="Times New Roman" w:cs="Times New Roman" w:eastAsia="Times New Roman" w:hAnsi="Times New Roman"/>
          <w:sz w:val="17"/>
          <w:szCs w:val="17"/>
          <w:color w:val="auto"/>
        </w:rPr>
        <w:t>”) that is five (5) RFR Business Days prior to (i) if such CORRA Rate Day is an RFR Business Day, such CORRA Rate Day or</w:t>
      </w:r>
    </w:p>
    <w:p>
      <w:pPr>
        <w:spacing w:after="0" w:line="1" w:lineRule="exact"/>
        <w:rPr>
          <w:sz w:val="20"/>
          <w:szCs w:val="20"/>
          <w:color w:val="auto"/>
        </w:rPr>
      </w:pPr>
    </w:p>
    <w:p>
      <w:pPr>
        <w:ind w:left="4" w:hanging="4"/>
        <w:spacing w:after="0" w:line="251"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Borrowers.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w:t>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an interest rate per annum equal to, for any RFR Advance denominated in</w:t>
      </w:r>
    </w:p>
    <w:p>
      <w:pPr>
        <w:spacing w:after="0" w:line="27" w:lineRule="exact"/>
        <w:rPr>
          <w:sz w:val="20"/>
          <w:szCs w:val="20"/>
          <w:color w:val="auto"/>
        </w:rPr>
      </w:pPr>
    </w:p>
    <w:p>
      <w:pPr>
        <w:ind w:left="224" w:hanging="224"/>
        <w:spacing w:after="0"/>
        <w:tabs>
          <w:tab w:leader="none" w:pos="2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SONIA for the day that is 5 RFR Business Days prior to (A) if such RFR Interest Day is an RFR Business Day, such RFR Interest Day or</w:t>
      </w:r>
    </w:p>
    <w:p>
      <w:pPr>
        <w:spacing w:after="0" w:line="9" w:lineRule="exact"/>
        <w:rPr>
          <w:rFonts w:ascii="Times New Roman" w:cs="Times New Roman" w:eastAsia="Times New Roman" w:hAnsi="Times New Roman"/>
          <w:sz w:val="18"/>
          <w:szCs w:val="18"/>
          <w:color w:val="auto"/>
        </w:rPr>
      </w:pPr>
    </w:p>
    <w:p>
      <w:pPr>
        <w:ind w:left="4"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if such RFR Interest Day is not an RFR Business Day, the RFR Business Day immediately preceding such RFR Interest Day, (ii) Swiss Francs, SARON for the day that is 5 RFR Business Days prior to (A) if such RFR Interest Day is an RFR Business Day, such RFR Interest Day or (B) if such RFR Interest Day is not an RFR Business Day, the Business Day immediately preceding such RFR Interest Day, (iii) Canadian Dollars, Daily Simple CORRA and (iv) Dollars, Daily Simple SOFR; provided that if the Daily Simple RFR as so determined would be less than the Floor, such rate shall be deemed to be the Floor for the purposes of this Agreement.</w:t>
      </w:r>
    </w:p>
    <w:p>
      <w:pPr>
        <w:spacing w:after="0" w:line="18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xml:space="preserve">”), a rate per annum equal to SOFR for the day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Daily Simple SOFR as so determined would be less than the Floor, such rate shall be deemed to be equal to the Floor for the purposes of this Agreement. Any change in Daily Simple SOFR due to a change in SOFR shall be effective from and including the effective date of such change in SOFR without notice to the Borrowers.</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subject to Section 1.03, all obligations of such Person as lessee under leases that have been or should be, in accordance with GAAP, recorded as capital leases, (f) all obligations, contingent or otherwise, of such Person in respect of acceptances, letters of credit or similar extensions of credit, (g) all obligations of such Person in respect of Hedge Agreements, (h) all Debt of others referred to in clauses (a) through (g) above or clause (i) below directly guaranteed in any manner by such Person, or the payment of which is otherwise provided for by such Person, and (i) all Debt referred to in clauses (a) through (h) above secured by (or for which the holder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5" w:name="page26"/>
    <w:bookmarkEnd w:id="25"/>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such Debt has an existing right, contingent or otherwise, to be secured by) any Lien on property (including, without limitation, accounts and contract rights) owned by such Person, even though such Person has not assumed or become liable for the payment of such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Debt referred to in this clause (i) shall be the lesser of (x) the maximum amount of the Debt so secured and (y) the fair market value of such property.</w:t>
      </w:r>
    </w:p>
    <w:p>
      <w:pPr>
        <w:spacing w:after="0" w:line="18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ratings as determined by S&amp;P, Moody’s and/or Fitch, as applicable, of the Reporting Entity’s Index Debt.</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England and Wales, or other applicable jurisdictions from time to time in effect and affecting the rights of creditors generally.</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specified in Article VI that notice be given or time elapse or both.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has the meaning specified in Section 2.09(b).</w:t>
      </w:r>
    </w:p>
    <w:p>
      <w:pPr>
        <w:spacing w:after="0" w:line="22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2.20(c), any Lender that (a) has failed to (i) fund all or any portion of its Advances within two Business Days of the date such Advances were required to be funded hereunder unless such Lender notifies the Administrative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Borrowers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a Borrower, to confirm in writing to the Administrative Agent and the Borrowers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Borrowers),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 Lender shall not be a Defaulting Lender solely by virtue of (A) the ownership or acquisition of any Equity Interest in that Lender or any direct or indirect parent company thereof by a Governmental Authority or (B) in the case of a solvent Person, the precautionary appointment of an administrator, guardian or custodian or similar official by a Governmental Authority under or based on the law of the country where such Person is organized if the applicable law of such jurisdiction requires that such appointment not be publicly disclosed, in any such case, where such ownership or action, as applicable,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as to such Lender absent demonstrable error, and such Lender shall be deemed to be a Defaulting Lender (subject to Section 2.20(c)) upon delivery of written notice of such determination to the Borrowers and each Lender.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6" w:name="page27"/>
    <w:bookmarkEnd w:id="26"/>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Delayed Draw Term Loan Agreement</w:t>
      </w:r>
      <w:r>
        <w:rPr>
          <w:rFonts w:ascii="Times New Roman" w:cs="Times New Roman" w:eastAsia="Times New Roman" w:hAnsi="Times New Roman"/>
          <w:sz w:val="18"/>
          <w:szCs w:val="18"/>
          <w:color w:val="auto"/>
        </w:rPr>
        <w:t>” means that certain delayed draw Term Loan Agreement dated as of November 4, 2026 (as amended, restated, amended and restated, supplemented or otherwise modified), among STERIS Irish FinCo, as a borrower, STERIS plc, STERIS Limited and STERIS Corporation, each as a guarantor, the lenders party thereto and J.P. Morgan SE, as administrative agent, with respect to an aggregate amount of commitments of $500,000,000.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has the meaning specified in Section 9.17.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has the meaning specified in Section 2.16(g)(iv)(C)(1).</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the meaning specified in Section 5.02(f).</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means (a) those Persons identified as “Disqualified Lenders” in writing from the Reporting Entity to the Joint Lead Arrangers, on or prior to October 11, 2026, (b) Persons reasonably determined by the Reporting Entity to be competitors of the Reporting Entity or its Subsidiaries and that have been identified in writing by the Reporting Entity to the Joint Lead Arrangers, from time to time after October 11, 2026 and prior to the Closing Date or by the Reporting Entity to the Administrative Agent in writing by delivery of a notice thereof to the Administrative Agent (at any time when JPMorgan, is serving as Administrative Agent, by e-mail to JPMDQ_Contact@jpmorgan.com) at any time and from time to time after the Closing Date (and each written supplement shall become effective three Business Days after delivery thereof to the Joint Lead Arrangers or the Administrative Agent, as applicable) and (c) in each case, as to any entity referenced in each of clauses (a) and (b) (the “</w:t>
      </w:r>
      <w:r>
        <w:rPr>
          <w:rFonts w:ascii="Times New Roman" w:cs="Times New Roman" w:eastAsia="Times New Roman" w:hAnsi="Times New Roman"/>
          <w:sz w:val="18"/>
          <w:szCs w:val="18"/>
          <w:u w:val="single" w:color="auto"/>
          <w:color w:val="auto"/>
        </w:rPr>
        <w:t>Primary Disqualified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Institution</w:t>
      </w:r>
      <w:r>
        <w:rPr>
          <w:rFonts w:ascii="Times New Roman" w:cs="Times New Roman" w:eastAsia="Times New Roman" w:hAnsi="Times New Roman"/>
          <w:sz w:val="18"/>
          <w:szCs w:val="18"/>
          <w:color w:val="auto"/>
        </w:rPr>
        <w:t>”), their Affiliates (other than Bona Fide Debt Fund Affiliates) to the extent such Affiliates are identified in writing by the Reporting Entity to the Joint Lead Arrangers prior to the Closing Date or the Administrative Agent by delivery of a notice thereof to the Administrative Agent (at any time when JPMorgan is serving as Administrative Agent, by e-mail to JPMDQ_Contact@jpmorgan.com) on or after the Closing Date (and each written supplement shall become effective three Business Days after delivery thereof to the Joint Lead Arrangers or the Administrative Agent, as applicable) or are otherwise clearly identifiable as an Affiliate based solely by similarity of such Affiliate’s name to the name of a person on such list, it being understood and agreed that the foregoing provisions shall not apply retroactively to any Person if such Person shall have previously acquired an assignment or participation interest (or shall have entered into a trade therefor) prior thereto, but shall disqualify such person from taking any further assignment or participation thereafter. For the avoidance of doubt, the Reporting Entity may remove the designation of Persons as Primary Disqualified Institutions by notice to the Administrative Agent (at any time when JPMorgan is serving as Administrative Agent, by e-mail to JPMDQ_Contact@jpmorgan.com).</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means lawful currency of the United States.</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7" w:name="page28"/>
    <w:bookmarkEnd w:id="27"/>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in its reasonable discretion (or if such service ceases to be available or ceases to provide such rate of exchange, the equivalent of such amount in Dollars as determined by the Administrative Agent using any method of determination it deems appropriate in its reasonable discretion) and (c) if such amount is denominated in any other currency, the equivalent of such amount in Dollars as determined by the Administrative Agent using any method of determination it deems appropriate in its reasonable discretion.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not a Foreign Subsidiary.</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Agented Borrowers</w:t>
      </w:r>
      <w:r>
        <w:rPr>
          <w:rFonts w:ascii="Times New Roman" w:cs="Times New Roman" w:eastAsia="Times New Roman" w:hAnsi="Times New Roman"/>
          <w:sz w:val="18"/>
          <w:szCs w:val="18"/>
          <w:color w:val="auto"/>
        </w:rPr>
        <w:t>” means, to the extent party hereto, each of STERIS plc, STERIS Irish FinCo and any Designated Borrower organized, formed, or incorporated, as applicable, under the laws of an EEA Member Country.</w:t>
      </w:r>
    </w:p>
    <w:p>
      <w:pPr>
        <w:spacing w:after="0" w:line="162"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Embargoed Person</w:t>
      </w:r>
      <w:r>
        <w:rPr>
          <w:rFonts w:ascii="Times New Roman" w:cs="Times New Roman" w:eastAsia="Times New Roman" w:hAnsi="Times New Roman"/>
          <w:sz w:val="18"/>
          <w:szCs w:val="18"/>
          <w:color w:val="auto"/>
        </w:rPr>
        <w:t>” means (a) any country or territory that is the target of a comprehensive sanctions program administered by OFAC (a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or (b) any Person that (i) is or is owned, 50% or more, or otherwise controlled by a Person publicly identified on the most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current list of “Specially Designated Nationals and Blocked Persons” published by OFAC, (ii) is the target of a sanctions program or sanctions list</w:t>
      </w:r>
    </w:p>
    <w:p>
      <w:pPr>
        <w:spacing w:after="0" w:line="9" w:lineRule="exact"/>
        <w:rPr>
          <w:sz w:val="20"/>
          <w:szCs w:val="20"/>
          <w:color w:val="auto"/>
        </w:rPr>
      </w:pPr>
    </w:p>
    <w:p>
      <w:pPr>
        <w:ind w:left="4" w:right="20" w:hanging="4"/>
        <w:spacing w:after="0" w:line="251" w:lineRule="auto"/>
        <w:tabs>
          <w:tab w:leader="none" w:pos="2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administered by OFAC, the European Union or His Majesty’s Treasury of the United Kingdom, or (B) under the International Emergency Economic Powers Act, the Trading with the Enemy Act, the Iran Sanctions Act, the Comprehensive Iran Sanctions, Accountability and Divestment Act, and the Iran Threat Reduction and Syria Human Rights Act, each as amended, section 1245 of the National Defense Authorization Act for Fiscal Year 2012 or any Executive Order promulgated pursuant to any of the foregoing (collectively (A) and (B) referred to as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(iii) resides, is organized or chartered or has a place of business in a Sanctioned Jurisdiction or any country or territory that is the subject of a Sanctions program administered by OFAC that prohibits dealing with the government of such country or territory (unless, in the case of clauses (i), (ii), or (iii), such Person has an appropriate license to transact business in such country or territory or otherwise is permitted to reside, be organized or chartered or maintain a place of business in such country or territory without violating any Sanctions).</w:t>
      </w:r>
    </w:p>
    <w:p>
      <w:pPr>
        <w:spacing w:after="0" w:line="194"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Action</w:t>
      </w:r>
      <w:r>
        <w:rPr>
          <w:rFonts w:ascii="Times New Roman" w:cs="Times New Roman" w:eastAsia="Times New Roman" w:hAnsi="Times New Roman"/>
          <w:sz w:val="18"/>
          <w:szCs w:val="18"/>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releases of Hazardous Materials or arising from alleged injury or threat of injury to human health or safety (with respect to exposure to Hazardous Materials)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8" w:name="page29"/>
    <w:bookmarkEnd w:id="28"/>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legally-binding judicial or agency interpretation, policy or guidance relating to pollution or protection of the environment, human health or safety (with respect to exposure to Hazardous Materials) or natural resources, including, without limitation, those relating to the use, handling, transportation, treatment, storage, disposal, release or discharge of Hazardous Materials.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Permit</w:t>
      </w:r>
      <w:r>
        <w:rPr>
          <w:rFonts w:ascii="Times New Roman" w:cs="Times New Roman" w:eastAsia="Times New Roman" w:hAnsi="Times New Roman"/>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is a member of the Reporting Entity’s controlled group, or under common control with such Reporting Entity, within the meaning of Section 414 of the Internal Revenue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60" w:firstLine="419"/>
        <w:spacing w:after="0" w:line="258"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being met with a contributing sponsor, as defined in Section 4001(a)(13) of ERISA, of a Plan, and an event described in paragraph (9), (10), (11), (12) or (13) of Section 4043(c) of ERISA is reasonably expected to occur with respect to such Plan within the following 30 days;</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for a minimum funding waiver with respect to a Plan;</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by the administrator of any Plan of a notice of intent to terminate such Plan pursuant to Section 4041(a)(2) of ERISA (including any such notice with respect to a plan amendment referred to in Section 4041(e) of ERISA);</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cessation of operations at a facility of the Reporting Entity or any ERISA Affiliate in the circumstances described in Section 4062(e) of ERISA;</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by the Reporting Entity or any ERISA Affiliate from a Multiple Employer Plan during a plan year for which it was a substantial employer, as defined in Section 4001(a)(2) of ERISA;</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for the imposition of a lien under Section 303(k) of ERISA shall have been met with respect to any Plan; or</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the PBGC of proceedings to terminate a Plan pursuant to Section 4042 of ERISA, or the occurrence of any event or condition described in Section 4042 of ERISA that could constitute grounds for the termination of, or the appointment of a trustee to administer, a Plan.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Borrower</w:t>
      </w:r>
      <w:r>
        <w:rPr>
          <w:rFonts w:ascii="Times New Roman" w:cs="Times New Roman" w:eastAsia="Times New Roman" w:hAnsi="Times New Roman"/>
          <w:sz w:val="18"/>
          <w:szCs w:val="18"/>
          <w:color w:val="auto"/>
        </w:rPr>
        <w:t>” has the meaning assigned to such term in Section 2.02(h).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Funding Obligations</w:t>
      </w:r>
      <w:r>
        <w:rPr>
          <w:rFonts w:ascii="Times New Roman" w:cs="Times New Roman" w:eastAsia="Times New Roman" w:hAnsi="Times New Roman"/>
          <w:sz w:val="18"/>
          <w:szCs w:val="18"/>
          <w:color w:val="auto"/>
        </w:rPr>
        <w:t>” has the meaning assigned to such term in Section 2.02(i).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Lender</w:t>
      </w:r>
      <w:r>
        <w:rPr>
          <w:rFonts w:ascii="Times New Roman" w:cs="Times New Roman" w:eastAsia="Times New Roman" w:hAnsi="Times New Roman"/>
          <w:sz w:val="18"/>
          <w:szCs w:val="18"/>
          <w:color w:val="auto"/>
        </w:rPr>
        <w:t>” has the meaning assigned to such term in Section 2.02(h).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Lender Provisions</w:t>
      </w:r>
      <w:r>
        <w:rPr>
          <w:rFonts w:ascii="Times New Roman" w:cs="Times New Roman" w:eastAsia="Times New Roman" w:hAnsi="Times New Roman"/>
          <w:sz w:val="18"/>
          <w:szCs w:val="18"/>
          <w:color w:val="auto"/>
        </w:rPr>
        <w:t>” means, collectively, Sections 2.02(g) through (m) and the final paragraph of Section 2.02(a).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Notice</w:t>
      </w:r>
      <w:r>
        <w:rPr>
          <w:rFonts w:ascii="Times New Roman" w:cs="Times New Roman" w:eastAsia="Times New Roman" w:hAnsi="Times New Roman"/>
          <w:sz w:val="18"/>
          <w:szCs w:val="18"/>
          <w:color w:val="auto"/>
        </w:rPr>
        <w:t>” has the meaning assigned to such term in Section 2.02(h).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Notice of Borrowing</w:t>
      </w:r>
      <w:r>
        <w:rPr>
          <w:rFonts w:ascii="Times New Roman" w:cs="Times New Roman" w:eastAsia="Times New Roman" w:hAnsi="Times New Roman"/>
          <w:sz w:val="18"/>
          <w:szCs w:val="18"/>
          <w:color w:val="auto"/>
        </w:rPr>
        <w:t>” has the meaning assigned to such term in Section 2.02(a).</w:t>
      </w:r>
    </w:p>
    <w:p>
      <w:pPr>
        <w:spacing w:after="0" w:line="225"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Rate</w:t>
      </w:r>
      <w:r>
        <w:rPr>
          <w:rFonts w:ascii="Times New Roman" w:cs="Times New Roman" w:eastAsia="Times New Roman" w:hAnsi="Times New Roman"/>
          <w:sz w:val="18"/>
          <w:szCs w:val="18"/>
          <w:color w:val="auto"/>
        </w:rPr>
        <w:t>” means, with respect to any Term Benchmark Advances denominated in Euros and for any Interest Period, the EURIBOR Screen Rate at approximately 11:00 a.m., Brussels time, two TARGET Days prior to the commencement of such Interest Period.</w:t>
      </w:r>
    </w:p>
    <w:p>
      <w:pPr>
        <w:spacing w:after="0" w:line="162"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on page EURIBOR01 of the Reuters screen (or any replacement Reuters page which displays that rate) or on the appropriate page of such other information service which publishes that rate from time to time in place of Reuters as of 11:00 a.m. (Brussels time) on the applicable date of determination prior to the commencement of such Interest Period. If such page or service ceases to be available, the Administrative Agent may specify another page or service displaying the relevant rate after consultation with the Reporting Entity. If the EURIBOR Screen Rate shall be less than zero, the EURIBOR Screen Rate shall be deemed to be zero for purposes of this Agreement.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Lender or Agent or required to be withheld or deducted from, or remitted to a taxing authority in connection with making, a payment to a Lender or Agent, (i) Taxes imposed on (or measured by) its overall net income (however denominated), franchise Taxes, and branch profits Taxes, in each case only to the extent imposed by the jurisdiction (or any political subdivision thereof) under the laws of which such Lender or such Agent, as the case may be, is organized, by the jurisdiction (or any political subdivision thereof) of such Lender’s Applicable Lending Office or such Lender’s or such Agent’s principal office, or as a result of a present or former connection between such Lender or such Agent and the jurisdiction imposing such Tax (other than connections arising from such Lender or such Agent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 (ii) backup withholding Tax imposed by the United States on payments by any Loan Party to any Lender, (iii) any Tax that is imposed by reason of such recipient’s failure to comply with Section 2.16(f), (iv) in the case of a Lender, any U.S. federal withholding Tax imposed pursuant to a law in effect at the time (x) such Lender becomes a party to this Agreement or acquires an interest in an Advance or (y) such Lender designates a new Applicable Lending Office, except to the extent that such Lender (or its assignor, if any) was entitled, immediately before the designation of a new Applicable Lending Office or assignment, to receive additional amounts from any Loan Party with respect to such withholding Tax pursuant to Section 2.16, and</w:t>
      </w:r>
    </w:p>
    <w:p>
      <w:pPr>
        <w:spacing w:after="0" w:line="1" w:lineRule="exact"/>
        <w:rPr>
          <w:sz w:val="20"/>
          <w:szCs w:val="20"/>
          <w:color w:val="auto"/>
        </w:rPr>
      </w:pPr>
    </w:p>
    <w:p>
      <w:pPr>
        <w:ind w:left="5424" w:right="2380" w:hanging="5424"/>
        <w:spacing w:after="0" w:line="433"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under FATCA, including as a result of such recipient’s failure to comply with Section 2.16(f)(iii). 19</w:t>
      </w:r>
    </w:p>
    <w:p>
      <w:pPr>
        <w:sectPr>
          <w:pgSz w:w="11900" w:h="16838" w:orient="portrait"/>
          <w:cols w:equalWidth="0" w:num="1">
            <w:col w:w="11004"/>
          </w:cols>
          <w:pgMar w:left="436" w:top="270" w:right="459" w:bottom="1440" w:gutter="0" w:footer="0" w:header="0"/>
        </w:sectPr>
      </w:pPr>
    </w:p>
    <w:bookmarkStart w:id="30" w:name="page31"/>
    <w:bookmarkEnd w:id="30"/>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(a) the Letters of Credit listed on Schedule IV and (b) any other letter of credit that (i) has been issued by any Issuing Bank (or any Person that substantially concurrently with the effectiveness of the designation of such letter of credit becoming an “Existing Letter of Credit” shall become an Issuing Bank as provided herein) for the account of a Borrower (or (x) subject to the requirements set forth in Section 2.04, any Subsidiary or (y) if such letter of credit was not originally issued for the account of a Borrower or a Subsidiary, the reimbursement obligations of the original account party relating to such letter of credit have been or are assumed in writing by a Borrower pursuant to a transaction permitted under this Agreement), and (ii) subject to compliance with the requirements set forth in Section 2.04 as to the currency in which Letters of Credit may be denominated, maximum LC Exposure and expiration of Letters of Credit,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letter of credit otherwise satisfies all of the requirements of a Letter of Credit under this Agreement, has been designated as an “Existing Letter of Credit” by written notice thereof by the applicable Borrowers and such Issuing Bank (or such Person) to the Administrative Agent (which notice shall contain a representation and warranty by such Borrower as of the date thereof that (x) all of the requirements set forth in the foregoing clauses (i) and (ii) and (y) the conditions set forth in Sections 3.02(a) and 3.02(b), in each case, shall be satisfied immediately after giving effect to such designation).</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Credit Agreement</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Credit Agreement Borrowers</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STERIS Notes</w:t>
      </w:r>
      <w:r>
        <w:rPr>
          <w:rFonts w:ascii="Times New Roman" w:cs="Times New Roman" w:eastAsia="Times New Roman" w:hAnsi="Times New Roman"/>
          <w:sz w:val="17"/>
          <w:szCs w:val="17"/>
          <w:color w:val="auto"/>
        </w:rPr>
        <w:t>” means (x) STERIS Corporation’s (i) (A) 3.55% Senior Notes, Series A-3A, due December 4, 2027 in principal amount of $12,500,000 and (B) 3.55% Senior Notes, Series A-3B, due December 4, 2027 in principal amount of $12,500,000, each issued under those certain Note Purchase Agreements, each dated as of December 4, 2012, as further amended, restated, amended and restated, supplemented or otherwise modified, by and among STERIS Corporation and the purchasers named therein; and (ii) (A) 3.55% Senior Notes, Series A-2, due May 14, 2027 in principal amount of $125,000,000 and (B) 3.70% Senior Notes, Series A-3, due May 14, 2030 in principal amount of $100,000,000, each issued under that certain Note Purchase Agreement, dated as of March 31, 2015, as further amended, restated, amended and restated, supplemented or otherwise modified, by and among STERIS Corporation and the purchasers named therein; (y) STERIS Limited’s (i) 3.93% Senior Notes, Series A-1, due February 27, 2027 in principal amount of $50,000,000, (ii) 1.86% Senior Notes, Series A-2, due February 27, 2027 in principal amount of €60,000,000,</w:t>
      </w:r>
    </w:p>
    <w:p>
      <w:pPr>
        <w:ind w:left="4" w:hanging="4"/>
        <w:spacing w:after="0" w:line="251" w:lineRule="auto"/>
        <w:tabs>
          <w:tab w:leader="none" w:pos="3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 Senior Notes, Series A-3, due February 27, 2029 in principal amount of $45,000,000, (iv) 2.04% Senior Notes, Series A-4, due February 27, 2029 in principal amount of €20,000,000, (v) 3.04% Senior Notes, Series A-5, due February 27, 2029 in principal amount of £45,000,000, (vi) 2.30% Senior Notes, Series A-6, due February 27, 2032 in principal amount of €19,000,000 and (vii) 3.17% Senior Notes, Series A-7, due February 27, 2032 in principal amount of £30,000,000, each issued under that certain Note Purchase Agreement, dated as of January 23, 2017, as further amended, restated, amended and restated, supplemented or otherwise modified, by and among STERIS Limited and the purchasers named therein; and (z) STERIS Irish FinCo’s (i) 2.70% Senior Notes due March 15, 2031 in principal amount of $675,000,000 and (ii) 3.75% Senior Notes due March 15, 2051 in principal amount of $675,000,000, each issued under the First Supplemental Indenture, dated as of April 1, 2021, among STERIS Irish FinCo, the guarantors party thereto and U.S. Bank Trust Company, National Association (successor in interest to U.S. Bank National Association), as trustee, to the Indenture, dated as of April 1, 2021, among STERIS Irish FinCo, the guarantors party thereto and U.S. Bank Trust Company, National Association (successor in interest to U.S. Bank National Association), as trustee.</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Fees</w:t>
      </w:r>
      <w:r>
        <w:rPr>
          <w:rFonts w:ascii="Times New Roman" w:cs="Times New Roman" w:eastAsia="Times New Roman" w:hAnsi="Times New Roman"/>
          <w:sz w:val="18"/>
          <w:szCs w:val="18"/>
          <w:color w:val="auto"/>
        </w:rPr>
        <w:t>” has the meaning set forth in Section 2.06(a).</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1" w:name="page32"/>
    <w:bookmarkEnd w:id="31"/>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intergovernmental agreements between the United States and any other jurisdiction entered into in connection with the foregoing (including any treaty, law, regulation or other official guidance adopted pursuant to any such intergovernmental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 Deduction</w:t>
      </w:r>
      <w:r>
        <w:rPr>
          <w:rFonts w:ascii="Times New Roman" w:cs="Times New Roman" w:eastAsia="Times New Roman" w:hAnsi="Times New Roman"/>
          <w:sz w:val="18"/>
          <w:szCs w:val="18"/>
          <w:color w:val="auto"/>
        </w:rPr>
        <w:t>” means a deduction or withholding from a payment under a Loan Document required by FATCA.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shall be less than zero, such rate shall be deemed to be zero for the purposes of this Agreement.</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(i) the Agent Fee Letter and (ii) any other fee letters between any Joint Lead Arrangers and/or certain of their Affiliates and one or more of the Borrowers concerning fees to be paid in connection with this Agreement and related matters.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Party</w:t>
      </w:r>
      <w:r>
        <w:rPr>
          <w:rFonts w:ascii="Times New Roman" w:cs="Times New Roman" w:eastAsia="Times New Roman" w:hAnsi="Times New Roman"/>
          <w:sz w:val="18"/>
          <w:szCs w:val="18"/>
          <w:color w:val="auto"/>
        </w:rPr>
        <w:t>” means the Administrative Agent, a Syndication Agent, a Co-Documentation Agent, a Joint Lead Arranger, an Issuing Bank or a Lender.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w:t>
      </w:r>
    </w:p>
    <w:p>
      <w:pPr>
        <w:spacing w:after="0" w:line="22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AUD Rate, Term CORRA Rate, Term SOFR Rate, Adjusted EURIBOR Rate, Adjusted STIBOR Rate, Adjusted TIBOR Rate or each Daily Simple RFR, as applicable. For the avoidance of doubt the initial Floor for each of the Adjusted AUD Rate, Term CORRA Rate, Term SOFR Rate, Adjusted EURIBOR Rate, Adjusted STIBOR Rate, Adjusted TIBOR Rate or each Daily Simple RFR shall be zero.</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formed, or incorporated, as applicable, under the laws of any jurisdiction other than the United States, any State thereof or the District of Columbia, and any direct or indirect Subsidiary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Goldman Sachs</w:t>
      </w:r>
      <w:r>
        <w:rPr>
          <w:rFonts w:ascii="Times New Roman" w:cs="Times New Roman" w:eastAsia="Times New Roman" w:hAnsi="Times New Roman"/>
          <w:sz w:val="18"/>
          <w:szCs w:val="18"/>
          <w:color w:val="auto"/>
        </w:rPr>
        <w:t>” means Goldman Sachs Bank Europe SE and its Affiliates, including Goldman Sachs Bank USA.</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specified in Section 8.01.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2" w:name="page33"/>
    <w:bookmarkEnd w:id="3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each member of the Consolidated Group that guarantees the Guaranteed Obligations by becoming a party hereto, including by way of executing a joinder hereto substantially in the form of Exhibit E hereto or any other form agreed by the Administrative Agent, and that has not ceased to be a Guarantor pursuant to the release provisions of Section 8.08(a), Section 8.08(b) or Section 8.08(c) or otherwise terminated pursuant to the provisions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in the Loan Documents, (i) no Foreign Subsidiary of STERIS Corporation shall be required to be a Guarantor, (ii) no Select Group Company shall be required to be a Guarantor, (iii) no Domestic Subsidiary of STERIS Corporation substantially all of the assets of which consist (directly or indirectly through one or more entities disregarded as separate from their owner for U.S. federal income tax purposes) of equity interests (or equity interests and indebtedness) of one or more Foreign Subsidiaries that are “controlled foreign corporations” within the meaning of Section 957 of the Internal Revenue Code shall be required to be a Guarantor and (iv) no Subsidiary shall be required to be a Guarantor to the extent that the Reporting Entity reasonably determines in good faith, in consultation with the Administrative Agent, that such guarantee would result in material adverse tax consequences to the Reporting Entity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Guarantor that is also a Borrower shall guarantee its own obligations.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has the meaning specified in Section 8.01.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Termination Date</w:t>
      </w:r>
      <w:r>
        <w:rPr>
          <w:rFonts w:ascii="Times New Roman" w:cs="Times New Roman" w:eastAsia="Times New Roman" w:hAnsi="Times New Roman"/>
          <w:sz w:val="18"/>
          <w:szCs w:val="18"/>
          <w:color w:val="auto"/>
        </w:rPr>
        <w:t>” has the meaning specified in the definition of “Guaranty Trigger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Trigger Date</w:t>
      </w:r>
      <w:r>
        <w:rPr>
          <w:rFonts w:ascii="Times New Roman" w:cs="Times New Roman" w:eastAsia="Times New Roman" w:hAnsi="Times New Roman"/>
          <w:sz w:val="18"/>
          <w:szCs w:val="18"/>
          <w:color w:val="auto"/>
        </w:rPr>
        <w:t>” has the meaning specified in the definition of “Guaranty Trigger Period”.</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Trigger Event</w:t>
      </w:r>
      <w:r>
        <w:rPr>
          <w:rFonts w:ascii="Times New Roman" w:cs="Times New Roman" w:eastAsia="Times New Roman" w:hAnsi="Times New Roman"/>
          <w:sz w:val="18"/>
          <w:szCs w:val="18"/>
          <w:color w:val="auto"/>
        </w:rPr>
        <w:t>” means at any time after the Closing Date, the Reporting Entity does not maintain at least two of the following Debt Ratings: Baa3 or higher by Moody’s, BBB- or higher by S&amp;P and BBB- or higher by Fitch.</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Trigger Period</w:t>
      </w:r>
      <w:r>
        <w:rPr>
          <w:rFonts w:ascii="Times New Roman" w:cs="Times New Roman" w:eastAsia="Times New Roman" w:hAnsi="Times New Roman"/>
          <w:sz w:val="18"/>
          <w:szCs w:val="18"/>
          <w:color w:val="auto"/>
        </w:rPr>
        <w:t>” means the period commencing upon the occurrence of a Guaranty Trigger Event (such date, the “</w:t>
      </w:r>
      <w:r>
        <w:rPr>
          <w:rFonts w:ascii="Times New Roman" w:cs="Times New Roman" w:eastAsia="Times New Roman" w:hAnsi="Times New Roman"/>
          <w:sz w:val="18"/>
          <w:szCs w:val="18"/>
          <w:u w:val="single" w:color="auto"/>
          <w:color w:val="auto"/>
        </w:rPr>
        <w:t>Guaranty Trigger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continuing until such time that the Reporting Entity first receives at least two of the following Debt Ratings after the Guaranty Trigger Date: Baa3 or higher by Moody’s, BBB- or higher by S&amp;P and BBB- or higher by Fitch (such date, the “</w:t>
      </w:r>
      <w:r>
        <w:rPr>
          <w:rFonts w:ascii="Times New Roman" w:cs="Times New Roman" w:eastAsia="Times New Roman" w:hAnsi="Times New Roman"/>
          <w:sz w:val="18"/>
          <w:szCs w:val="18"/>
          <w:u w:val="single" w:color="auto"/>
          <w:color w:val="auto"/>
        </w:rPr>
        <w:t>Guaranty Termination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means interest rate swap, cap or collar agreements, interest rate future or option contracts, currency swap agreements, currency future or option contracts, forward contracts and other similar agreements.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HMRC DT Treaty Passport scheme</w:t>
      </w:r>
      <w:r>
        <w:rPr>
          <w:rFonts w:ascii="Times New Roman" w:cs="Times New Roman" w:eastAsia="Times New Roman" w:hAnsi="Times New Roman"/>
          <w:sz w:val="18"/>
          <w:szCs w:val="18"/>
          <w:color w:val="auto"/>
        </w:rPr>
        <w:t>” means the Board of H.M. Revenue and Customs Double Taxation Treaty Passport scheme.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the International Financial Reporting Standards, as promulgated by the International Accounting Standards Board (or any successor board or agency), as in effect on the date of the election, if any, by the Borrowers to change GAAP to IFRS.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has the meaning specified in Section 9.04(b).</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long-term indebtedness for borrowed money of the Reporting Entity that is not guaranteed by any other Person or subject to any other credit enhancement.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3" w:name="page34"/>
    <w:bookmarkEnd w:id="3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specified in Section 9.08.</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as to each Term Benchmark Advance, the period commencing on the date such Term Benchmark Advance is disbursed or Converted to or continued as a Term Benchmark Advance and ending on the date one, three or, other than for Advances denominated in Canadian Dollars, six months thereafter (in each case, subject to availability), as selected by a Borrower in its Notice of Borrowing (or notice of Conversion or continuation, as applicable); provided that:</w:t>
      </w:r>
    </w:p>
    <w:p>
      <w:pPr>
        <w:spacing w:after="0" w:line="72" w:lineRule="exact"/>
        <w:rPr>
          <w:sz w:val="20"/>
          <w:szCs w:val="20"/>
          <w:color w:val="auto"/>
        </w:rPr>
      </w:pPr>
    </w:p>
    <w:p>
      <w:pPr>
        <w:ind w:left="444" w:right="120" w:firstLine="419"/>
        <w:spacing w:after="0" w:line="266" w:lineRule="auto"/>
        <w:tabs>
          <w:tab w:leader="none" w:pos="11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next succeeding Business Day falls in another calendar month, in which case such Interest Period shall end on the next preceding Business Day;</w:t>
      </w:r>
    </w:p>
    <w:p>
      <w:pPr>
        <w:spacing w:after="0" w:line="67"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2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6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2.10 shall be available; and</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the regulations promulgated and the rulings issued thereunder.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Ireland</w:t>
      </w:r>
      <w:r>
        <w:rPr>
          <w:rFonts w:ascii="Times New Roman" w:cs="Times New Roman" w:eastAsia="Times New Roman" w:hAnsi="Times New Roman"/>
          <w:sz w:val="18"/>
          <w:szCs w:val="18"/>
          <w:color w:val="auto"/>
        </w:rPr>
        <w:t>” means Ireland, exclusive of Northern Ireland.</w:t>
      </w:r>
    </w:p>
    <w:p>
      <w:pPr>
        <w:spacing w:after="0" w:line="225"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Loan Party</w:t>
      </w:r>
      <w:r>
        <w:rPr>
          <w:rFonts w:ascii="Times New Roman" w:cs="Times New Roman" w:eastAsia="Times New Roman" w:hAnsi="Times New Roman"/>
          <w:sz w:val="18"/>
          <w:szCs w:val="18"/>
          <w:color w:val="auto"/>
        </w:rPr>
        <w:t>” means each Loan Party that is a company incorporated under the laws of Ireland, including STERIS plc and STERIS Irish FinCo and any other company incorporated under the laws of Ireland that becomes a Borrower or Guarantor from time to time.</w:t>
      </w:r>
    </w:p>
    <w:p>
      <w:pPr>
        <w:spacing w:after="0" w:line="162" w:lineRule="exact"/>
        <w:rPr>
          <w:sz w:val="20"/>
          <w:szCs w:val="20"/>
          <w:color w:val="auto"/>
        </w:rPr>
      </w:pPr>
    </w:p>
    <w:p>
      <w:pPr>
        <w:ind w:left="4" w:right="10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Irish Qualifying Jurisdiction</w:t>
      </w:r>
      <w:r>
        <w:rPr>
          <w:rFonts w:ascii="Times New Roman" w:cs="Times New Roman" w:eastAsia="Times New Roman" w:hAnsi="Times New Roman"/>
          <w:sz w:val="17"/>
          <w:szCs w:val="17"/>
          <w:color w:val="auto"/>
        </w:rPr>
        <w:t>” means (a) a member state of the European Union other than Ire-land; (b) not being such a member state, a country with which Ireland has entered into an Irish Tax Treaty that has the force of law by virtue of section 826(1); or (c) not being a country referred to in</w:t>
      </w:r>
    </w:p>
    <w:p>
      <w:pPr>
        <w:spacing w:after="0" w:line="1" w:lineRule="exact"/>
        <w:rPr>
          <w:sz w:val="20"/>
          <w:szCs w:val="20"/>
          <w:color w:val="auto"/>
        </w:rPr>
      </w:pPr>
    </w:p>
    <w:p>
      <w:pPr>
        <w:ind w:left="4" w:right="100" w:hanging="4"/>
        <w:spacing w:after="0" w:line="260" w:lineRule="auto"/>
        <w:tabs>
          <w:tab w:leader="none" w:pos="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above, a country with which Ireland has entered into an Irish Tax Treaty where that treaty will (on completion of necessary procedures) under section 826(1) TCA) have the force of law.</w:t>
      </w:r>
    </w:p>
    <w:p>
      <w:pPr>
        <w:spacing w:after="0" w:line="18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Lender</w:t>
      </w:r>
      <w:r>
        <w:rPr>
          <w:rFonts w:ascii="Times New Roman" w:cs="Times New Roman" w:eastAsia="Times New Roman" w:hAnsi="Times New Roman"/>
          <w:sz w:val="18"/>
          <w:szCs w:val="18"/>
          <w:color w:val="auto"/>
        </w:rPr>
        <w:t>” means in respect of a Borrower who is resident in Ireland, a Lender which is beneficially entitled to interest payable to that Lender in respect of an advance under a Loan Document and is:</w:t>
      </w:r>
    </w:p>
    <w:p>
      <w:pPr>
        <w:spacing w:after="0" w:line="65" w:lineRule="exact"/>
        <w:rPr>
          <w:sz w:val="20"/>
          <w:szCs w:val="20"/>
          <w:color w:val="auto"/>
        </w:rPr>
      </w:pPr>
    </w:p>
    <w:p>
      <w:pPr>
        <w:ind w:left="1424" w:right="100" w:hanging="439"/>
        <w:spacing w:after="0" w:line="284" w:lineRule="auto"/>
        <w:tabs>
          <w:tab w:leader="none" w:pos="1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bank within the meaning of Section 246(1) TCA which is carrying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banking business in Ireland (for the purposes of section 246(3)(a) TCA);</w:t>
      </w:r>
    </w:p>
    <w:p>
      <w:pPr>
        <w:spacing w:after="0" w:line="65" w:lineRule="exact"/>
        <w:rPr>
          <w:rFonts w:ascii="Times New Roman" w:cs="Times New Roman" w:eastAsia="Times New Roman" w:hAnsi="Times New Roman"/>
          <w:sz w:val="18"/>
          <w:szCs w:val="18"/>
          <w:color w:val="auto"/>
        </w:rPr>
      </w:pPr>
    </w:p>
    <w:p>
      <w:pPr>
        <w:ind w:left="1424" w:hanging="439"/>
        <w:spacing w:after="0" w:line="256" w:lineRule="auto"/>
        <w:tabs>
          <w:tab w:leader="none" w:pos="1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which, by virtue of the law of an Irish Qualifying Jurisdiction, is resident in the Irish Qualifying Jurisdiction for the purposes of tax (residence for these purposes is to be determined in accordance with the laws of the Irish Qualifying Jurisdiction of which the Lender claims to be resident) where that Irish Qualifying Jurisdiction imposes a tax which corresponds to Irish income tax or corporation tax and which generally applies to interest receivable in that Irish Qualifying Jurisdiction (or where that Irish Qualifying Jurisdiction provides for a remittance basis of taxation and interest payable under this Agreement is payable into an account located in that Irish Qualifying Jurisdiction) by bodies corporate from sources outside that Irish Qualifying Jurisdiction</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34" w:name="page35"/>
    <w:bookmarkEnd w:id="34"/>
    <w:p>
      <w:pPr>
        <w:ind w:left="1420" w:hanging="439"/>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U.S. corporation which is incorporated in the United States and is taxed in the United States on its worldwide income; or</w:t>
      </w:r>
    </w:p>
    <w:p>
      <w:pPr>
        <w:spacing w:after="0" w:line="126" w:lineRule="exact"/>
        <w:rPr>
          <w:rFonts w:ascii="Times New Roman" w:cs="Times New Roman" w:eastAsia="Times New Roman" w:hAnsi="Times New Roman"/>
          <w:sz w:val="18"/>
          <w:szCs w:val="18"/>
          <w:color w:val="auto"/>
        </w:rPr>
      </w:pPr>
    </w:p>
    <w:p>
      <w:pPr>
        <w:ind w:left="1420" w:right="40" w:hanging="439"/>
        <w:spacing w:after="0" w:line="268"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U.S. limited liability company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”)where (I) the ultimate recipients of the interest would themselves be Irish Qualifying Lenders under sub-paragraphs (b), (c) or (d) of this definition and (II) business is conducted through the LLC for non-tax commercial reasons and not for tax avoidance purposes; or</w:t>
      </w:r>
    </w:p>
    <w:p>
      <w:pPr>
        <w:spacing w:after="0" w:line="80"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where the interest payable to the Lender (I) is exempted from the charge to Irish income tax under an Irish Tax Treaty in force on the date the interest is paid; or (II) would be exempted from the charge to Irish income tax if an Irish Tax Treaty which has been signed but is not yet in force had the force of law on the date the interest is paid; or</w:t>
      </w:r>
    </w:p>
    <w:p>
      <w:pPr>
        <w:spacing w:after="0" w:line="68" w:lineRule="exact"/>
        <w:rPr>
          <w:sz w:val="20"/>
          <w:szCs w:val="20"/>
          <w:color w:val="auto"/>
        </w:rPr>
      </w:pPr>
    </w:p>
    <w:p>
      <w:pPr>
        <w:ind w:left="980" w:right="180" w:firstLine="401"/>
        <w:spacing w:after="0" w:line="266" w:lineRule="auto"/>
        <w:rPr>
          <w:sz w:val="20"/>
          <w:szCs w:val="20"/>
          <w:color w:val="auto"/>
        </w:rPr>
      </w:pPr>
      <w:r>
        <w:rPr>
          <w:rFonts w:ascii="Times New Roman" w:cs="Times New Roman" w:eastAsia="Times New Roman" w:hAnsi="Times New Roman"/>
          <w:sz w:val="18"/>
          <w:szCs w:val="18"/>
          <w:color w:val="auto"/>
        </w:rPr>
        <w:t>except where, in respect of each of sub-paragraphs (b) to (e) of this definition, interest payable to that Lender in respect of an advance under any Loan Document is paid in connection with a trade or business which is carried on in Ireland by that Lender through a branch or agency;</w:t>
      </w:r>
    </w:p>
    <w:p>
      <w:pPr>
        <w:spacing w:after="0" w:line="81" w:lineRule="exact"/>
        <w:rPr>
          <w:sz w:val="20"/>
          <w:szCs w:val="20"/>
          <w:color w:val="auto"/>
        </w:rPr>
      </w:pPr>
    </w:p>
    <w:p>
      <w:pPr>
        <w:jc w:val="both"/>
        <w:ind w:left="1420" w:right="60" w:hanging="439"/>
        <w:spacing w:after="0" w:line="266"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which advances money in the ordinary course of a trade which includes the lending of money where the interest on the advance under any Loan Document is taken into account in computing the trading income of such body corporate and such body corporate has complied with the notification requirements under section 246(5) TCA; or</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company (within the meaning of section 110 TCA);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undertaking (within the meaning of section 739B TCA);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approved scheme within the meaning of section 774 TCA;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Treaty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Tax Deduction</w:t>
      </w:r>
      <w:r>
        <w:rPr>
          <w:rFonts w:ascii="Times New Roman" w:cs="Times New Roman" w:eastAsia="Times New Roman" w:hAnsi="Times New Roman"/>
          <w:sz w:val="18"/>
          <w:szCs w:val="18"/>
          <w:color w:val="auto"/>
        </w:rPr>
        <w:t>” has the meaning set forth in Section 2.16(h)(iii).</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Tax Treaty</w:t>
      </w:r>
      <w:r>
        <w:rPr>
          <w:rFonts w:ascii="Times New Roman" w:cs="Times New Roman" w:eastAsia="Times New Roman" w:hAnsi="Times New Roman"/>
          <w:sz w:val="18"/>
          <w:szCs w:val="18"/>
          <w:color w:val="auto"/>
        </w:rPr>
        <w:t>” means a double taxation treaty into which Ireland has entered which contains an article dealing with interest or income from debt claims.</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Lender</w:t>
      </w:r>
      <w:r>
        <w:rPr>
          <w:rFonts w:ascii="Times New Roman" w:cs="Times New Roman" w:eastAsia="Times New Roman" w:hAnsi="Times New Roman"/>
          <w:sz w:val="18"/>
          <w:szCs w:val="18"/>
          <w:color w:val="auto"/>
        </w:rPr>
        <w:t>” means a Lender which is, on the date any relevant payment is made, entitled under an Irish Tax Treaty in force on that date (subject to the provision of the relevant self-certification form, or where the self-certification procedure is no longer applicable, the completion of any necessary procedural formalities) to that payment without any Irish Tax Deduction.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(i) (x) JPMorgan, (ii) Goldman Sachs Bank USA, (iii) Citibank, N.A, (iv) Bank of America, N.A., (v) PNC Bank, National Association and (vi) Wells Fargo Bank, National Association, each Lender that is the issuer of any Existing Letter of Credit (for so long as such Existing Letters of Credit remain outstanding) and such other Lender or Lenders as the Borrowers may designate from time to time in accordance with Section 2.04(k), in their respective capacities as the issuers of Letters of Credit hereunder, and their successors in such capacity as provided in</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2.04(i). An Issuing Bank may, in its discretion, arrange for one or more Letters of Credit to be issued by Affiliates of the Issuing Bank or another Lender, in which case the term “Issuing Bank” shall include any such Affiliate or other Lender with respect to Letters of Credit issued by such Affiliate or other Lender, as applicable; the term “the Issuing Bank” as used in this Agreement shall mean the applicable Issuing Bank with respect to the applicable Letter of Credit.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Income Tax Act 2007.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Japanese Yen</w:t>
      </w:r>
      <w:r>
        <w:rPr>
          <w:rFonts w:ascii="Times New Roman" w:cs="Times New Roman" w:eastAsia="Times New Roman" w:hAnsi="Times New Roman"/>
          <w:sz w:val="18"/>
          <w:szCs w:val="18"/>
          <w:color w:val="auto"/>
        </w:rPr>
        <w:t>” or the “¥” sign means the lawful currency of Japan.</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JPMorgan, Goldman Sachs, Citibank, N.A, BofA Securities, Inc., PNC Bank, National Association and Wells Fargo Securities, LLC.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means JPMorgan Chase Bank, N.A., J.P. Morgan SE and their respective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set forth in Section 9.16.</w:t>
      </w:r>
    </w:p>
    <w:p>
      <w:pPr>
        <w:spacing w:after="0" w:line="225"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means, collectively, all international, foreign, federal, state, provincial, municipal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means $150,000,000. The sub-commitment of the LC Commitment of each Issuing Bank at any time is equal to the LC Commitment divided by the then number of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any period of time during which there are fewer than six Issuing Banks, the sub-commitment of the LC Commitment of each Issuing Bank will not exceed $25,000,000, unless such Issuing Bank and the Borrowers shall otherwise agree). If any Borrower withdraws any Lender’s designation as an Issuing Bank in accordance with Section 2.04(k), the sub-commitment obligations of the remaining Issuing Banks at any time shall be calculated after subtracting the amount of the outstanding Letters of Credit issued by such Lender whose designation as an Issuing Bank has been withdrawn from the LC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in no event shall the sub-commitment of any Issuing Bank exceed $25,000,000, unless such Issuing Bank and the Borrowers shall otherwise agree.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the Issuing Bank pursuant to a Letter of Credit.</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 (b) the aggregate amount of all LC Disbursements that have not yet been reimbursed by or on behalf of the Borrowers at such time. The LC Exposure of any Lender at any time shall be its Applicable Adjusted Percentage of the total LC Exposure at such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has the meaning specified in Section 8.01.</w:t>
      </w:r>
    </w:p>
    <w:p>
      <w:pPr>
        <w:spacing w:after="0" w:line="225" w:lineRule="exact"/>
        <w:rPr>
          <w:sz w:val="20"/>
          <w:szCs w:val="20"/>
          <w:color w:val="auto"/>
        </w:rPr>
      </w:pPr>
    </w:p>
    <w:p>
      <w:pPr>
        <w:ind w:right="4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means, collectively, each bank, financial institution and other institutional lender party hereto that holds a Commitment, Advance, Revolving Commitment or any Revolving Credit Exposure, including each assignee that shall become a party hereto pursuant to Section 9.07.</w:t>
      </w:r>
    </w:p>
    <w:p>
      <w:pPr>
        <w:spacing w:after="0" w:line="14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 (including for the avoidance of doubt, any Existing Letter of Credit).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6" w:name="page37"/>
    <w:bookmarkEnd w:id="36"/>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Fee Letters and any amendments or notes entered into in connection herewith.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each of the Borrowers and the Guarantors.</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means, (a) with respect to any extensions of credit hereunder denominated in Dollars, New York City time, and (b) with respect to any extensions of credit hereunder denominated in Alternative Currencies (other than Canadian Dollars), London time (or any such other local time as the Administrative Agent and the Reporting Entity agree and of which the Lenders are notified) and (c) with respect to any extensions of credit hereunder denominated in Canadian Dollars, Toronto, Ontario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has the meaning specified in Section 9.04(b).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provided in Regulation U.</w:t>
      </w:r>
    </w:p>
    <w:p>
      <w:pPr>
        <w:spacing w:after="0" w:line="22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Acquisition</w:t>
      </w:r>
      <w:r>
        <w:rPr>
          <w:rFonts w:ascii="Times New Roman" w:cs="Times New Roman" w:eastAsia="Times New Roman" w:hAnsi="Times New Roman"/>
          <w:sz w:val="17"/>
          <w:szCs w:val="17"/>
          <w:color w:val="auto"/>
        </w:rPr>
        <w:t>” means any transaction, or any series of related transactions, consummated on or after the Closing Date, by which the Reporting Entity or any of its Subsidiaries, directly or indirectly, (i) acquires (in one transaction or a series of transactions) any going business (including any line of business or business unit) or all or substantially all of the assets of any firm, partnership, joint venture, corporation (including a business trust), joint stock company, trust, unincorporated association, limited liability company, or division thereof or other entity, whether through purchase of assets, merger or otherwise or (ii) acquires (in one transaction or a series of transactions) at least a majority of the voting power of all Voting Stock of a Person (on a fully diluted basis), if the aggregate amount of Debt incurred by one or more of the Reporting Entity and its Subsidiaries to finance the purchase price of, or other consideration for, and/or assumed by one or more of them in connection with, such acquisition is at least $150,000,000.</w:t>
      </w:r>
    </w:p>
    <w:p>
      <w:pPr>
        <w:spacing w:after="0" w:line="17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financial condition or results of operations of the Reporting Entity and its Subsidiaries taken as a whole.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or results of operations of the Reporting Entity and its Subsidiaries, taken as a whole, (b) the rights and remedies of the Administrative Agent or any Lender under this Agreement, taken as a whole, or (c) the ability of the Borrowers and the Guarantors, taken as a whole, to perform their payment obligations under this Agreement.</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Debt, excluding any Debt incurred under the Loan Documents, in excess of the greater of (a) $150,000,000 and (b) 3% of Consolidated Total Assets.</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Subsidiary that has total assets (on a Consolidated basis with its Subsidiaries) of $250,000,000 or more (or if the Existing STERIS Notes (or any replacement facility in respect thereof or indebtedness refinancing such notes) are equivalently amended or no longer outstanding or in effect, $300,000,000 or more).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Revolving Maturity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thereof).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7" w:name="page38"/>
    <w:bookmarkEnd w:id="3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(a) to which the Reporting Entity or any ERISA Affiliate is making or accruing an obligation to make contributions, or has within any of the preceding five plan years made or accrued an obligation to make contributions and (b) that is covered by Title IV of ERISA or subject to the minimum funding standards under Section 412 of the Internal Revenue Code.</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single employer plan, as defined in Section 4001(a)(15) of ERISA, that (a) (i) is maintained for employees of the Reporting Entity or any ERISA Affiliate and at least one Person other than the Reporting Entity and the ERISA Affiliate or (ii) was so maintained and in respect of which the Reporting Entity or any ERISA Affiliate could have liability under Section 4064 or 4069 of ERISA in the event such plan has been or were to be terminated and (b) is covered by Title IV of ERISA or subject to the minimum funding standards under Section 412 of the Internal Revenue Code.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means any Lender that shall become a party hereto pursuant to Section 9.07.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PubCo</w:t>
      </w:r>
      <w:r>
        <w:rPr>
          <w:rFonts w:ascii="Times New Roman" w:cs="Times New Roman" w:eastAsia="Times New Roman" w:hAnsi="Times New Roman"/>
          <w:sz w:val="18"/>
          <w:szCs w:val="18"/>
          <w:color w:val="auto"/>
        </w:rPr>
        <w:t>” has the meaning specified in Section 6.01(g).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specified in Section 9.01(b).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Non-EEA Agented Borrower</w:t>
      </w:r>
      <w:r>
        <w:rPr>
          <w:rFonts w:ascii="Times New Roman" w:cs="Times New Roman" w:eastAsia="Times New Roman" w:hAnsi="Times New Roman"/>
          <w:sz w:val="18"/>
          <w:szCs w:val="18"/>
          <w:color w:val="auto"/>
        </w:rPr>
        <w:t>” means each Borrower that is not an EEA Agented Borrower.</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Administrative Agent</w:t>
      </w:r>
      <w:r>
        <w:rPr>
          <w:rFonts w:ascii="Times New Roman" w:cs="Times New Roman" w:eastAsia="Times New Roman" w:hAnsi="Times New Roman"/>
          <w:sz w:val="18"/>
          <w:szCs w:val="18"/>
          <w:color w:val="auto"/>
        </w:rPr>
        <w:t>” means J.P. Morgan SE (or any of its designated branch offices or Affiliates), in its capacity as administrative agent for the Lenders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has the meaning specified in Section 2.16(f)(ii).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the Comprehensive Environmental Response, Compensation and Liability Act of 1980, as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Treasury Department’s Office of Foreign Assets Control.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Agreed Currency</w:t>
      </w:r>
      <w:r>
        <w:rPr>
          <w:rFonts w:ascii="Times New Roman" w:cs="Times New Roman" w:eastAsia="Times New Roman" w:hAnsi="Times New Roman"/>
          <w:sz w:val="18"/>
          <w:szCs w:val="18"/>
          <w:color w:val="auto"/>
        </w:rPr>
        <w:t>” means Canadian Dollars, Australian Dollars and Swedish Kronor.</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Lender, Taxes imposed as a result of a present or former connection between such Lender and the jurisdiction imposing such Tax (other than connections arising from such Lender’s having executed, delivered, become a party to, performed its obligations under, received payments under, received or perfected a security interest under, engaged in any other transaction required pursuant to, or enforced, any Loan Document or sold or assigned an interest in any Advance or Loan Document).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has the meaning specified in Section 2.16(b).</w:t>
      </w:r>
    </w:p>
    <w:p>
      <w:pPr>
        <w:spacing w:after="0" w:line="225"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Overnight Bank Funding Rate</w:t>
      </w:r>
      <w:r>
        <w:rPr>
          <w:rFonts w:ascii="Times New Roman" w:cs="Times New Roman" w:eastAsia="Times New Roman" w:hAnsi="Times New Roman"/>
          <w:sz w:val="17"/>
          <w:szCs w:val="17"/>
          <w:color w:val="auto"/>
        </w:rPr>
        <w:t>” means, for any day, the rate comprised of both overnight federal funds and overnight eurodollar borrowings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NYFRB Rate and (b) with respect to any amount denominated in an Alternative Currency, an overnight rate determined by the Administrative Agent in accordance with banking industry rules on interbank compensation.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9.07(h).</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 L. 107-56, signed into law October 26, 2001.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7.07(b)(i).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7.07(b)(ii).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Pending Transaction</w:t>
      </w:r>
      <w:r>
        <w:rPr>
          <w:rFonts w:ascii="Times New Roman" w:cs="Times New Roman" w:eastAsia="Times New Roman" w:hAnsi="Times New Roman"/>
          <w:sz w:val="18"/>
          <w:szCs w:val="18"/>
          <w:color w:val="auto"/>
        </w:rPr>
        <w:t>” has the meaning set forth in the definition of “Consolidated Total Debt”.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Pending Transaction Effective Date</w:t>
      </w:r>
      <w:r>
        <w:rPr>
          <w:rFonts w:ascii="Times New Roman" w:cs="Times New Roman" w:eastAsia="Times New Roman" w:hAnsi="Times New Roman"/>
          <w:sz w:val="18"/>
          <w:szCs w:val="18"/>
          <w:color w:val="auto"/>
        </w:rPr>
        <w:t>” has the meaning set forth in the definition of “Consolidated Total Debt”.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Section 6.01(f);</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statutory and contractual Liens in favor of a landlord on real property leased or subleased by or to any member of the Consolidated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lease or sublease is to a member of the Consolidated Group, such member is current with respect to payment of all rent and other amounts due to the lessor or sublessor under any lease or sublease of such real property, except where the failure to be current in payment would not, individually or in the aggregate, be reasonably likely to result in a Material Adverse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9" w:name="page40"/>
    <w:bookmarkEnd w:id="39"/>
    <w:p>
      <w:pPr>
        <w:ind w:left="440" w:firstLine="419"/>
        <w:spacing w:after="0" w:line="261"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banker’s liens, rights of setoff or similar rights and remedies as to deposit accounts or other funds maintained with depository institutions and securities accounts and other financial assets maintained with a securities intermediary; provided that such deposit accounts or funds and securities accounts or other financial assets are not established or deposited for the purpose of providing collateral for any Debt and are not subject to restrictions on access by any member of the Consolidated Group in excess of those required by applicable banking regulations;</w:t>
      </w:r>
    </w:p>
    <w:p>
      <w:pPr>
        <w:spacing w:after="0" w:line="71"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virtue of Uniform Commercial Code financing statement filings (or similar filings under applicable law) regarding operating leases entered into by any member of the Consolidated Group in the ordinary course of business;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any member of the Consolidated Group in connection with any letter of intent or purchase agreement relating to an acquisition;</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any member of the Consolidated Group in the ordinary course of business and permitted by this Agreement;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put and call arrangements, rights of first refusal and similar rights relating to investments in joint ventures, partnerships and the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 and</w:t>
      </w:r>
    </w:p>
    <w:p>
      <w:pPr>
        <w:spacing w:after="0" w:line="98"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0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letters of credit, bank guarantees, warehouse receipts or similar instruments issued to support performance obligations (other than obligations in respect of Debt for borrowed money) and trade-related letters of credit, in each case, entered into in the ordinary course of business, outstanding on the Closing Date or issued thereafter in and covering the commercial operations matters or the goods (or the documents of title in respect of such goods) covered by such letters of credit, banker’s acceptances or bank guarantees and the proceeds and products thereof.</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w:t>
      </w:r>
      <w:r>
        <w:rPr>
          <w:rFonts w:ascii="Times New Roman" w:cs="Times New Roman" w:eastAsia="Times New Roman" w:hAnsi="Times New Roman"/>
          <w:sz w:val="18"/>
          <w:szCs w:val="18"/>
          <w:color w:val="auto"/>
        </w:rPr>
        <w:t>” means an accounts receivable facility established by the Receivables Subsidiary and one or more of the Reporting Entity or its Subsidiaries, whereby the Reporting Entity or its Subsidiaries shall have sold or transferred the accounts receivables of the Reporting Entity or its Subsidiaries to the Receivables Subsidiary which in turn transfers to a buyer, purchaser or lender undivided fractional interests in such accounts receivable, so long as (a) no portion of the Debt or any other obligation (contingent or otherwise) under such Permitted Receivables Facility shall be guaranteed by any member of the Consolidated Group (other than the Receivables Subsidiary), (b) there shall be no recourse or obligation to any member of the Consolidated Group (other than the Receivables Subsidiary) whatsoever other than pursuant to representations, warranties, covenants and indemnities entered into in the ordinary course of business in connection with such Permitted Receivables Facility that in the reasonable opinion of Borrowers are customary for securitization transactions, and (c) no member of the Consolidated Group (other than the Receivables Subsidiary) shall have provided, either directly or indirectly, any other credit support of any kind in connection with such Permitted Receivables Facility, other than as set forth in clause (b) of this definition.</w:t>
      </w:r>
    </w:p>
    <w:p>
      <w:pPr>
        <w:spacing w:after="0" w:line="194"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0" w:name="page41"/>
    <w:bookmarkEnd w:id="4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means 29 CFR § 2510.3-101, as modified by Section 3(42) of ERISA, as amended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Disqualified Institution</w:t>
      </w:r>
      <w:r>
        <w:rPr>
          <w:rFonts w:ascii="Times New Roman" w:cs="Times New Roman" w:eastAsia="Times New Roman" w:hAnsi="Times New Roman"/>
          <w:sz w:val="18"/>
          <w:szCs w:val="18"/>
          <w:color w:val="auto"/>
        </w:rPr>
        <w:t>” has the meaning specified in the definition of “Disqualified Lenders”.</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 w:right="1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Receivables Related Assets</w:t>
      </w:r>
      <w:r>
        <w:rPr>
          <w:rFonts w:ascii="Times New Roman" w:cs="Times New Roman" w:eastAsia="Times New Roman" w:hAnsi="Times New Roman"/>
          <w:sz w:val="17"/>
          <w:szCs w:val="17"/>
          <w:color w:val="auto"/>
        </w:rPr>
        <w:t>” means, collectively, accounts receivable, instruments, chattel paper, obligations, general intangibles and other similar assets, in each case relating to receivables subject to the Permitted Receivables Facility, including interests in merchandise or goods, the sale or lease of which gave rise to such receivables, related contractual rights, guaranties, insurance proceeds, collections and proceeds of all of the foregoing.</w:t>
      </w:r>
    </w:p>
    <w:p>
      <w:pPr>
        <w:spacing w:after="0" w:line="158"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means a wholly-owned Subsidiary of the Reporting Entity that has been established as a “bankruptcy remote” Subsidiary for the sole purpose of acquiring accounts receivable under the Permitted Receivables Facility and that shall not engage in any activities other than in connection with the Permitted Receivables Facility.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has the meaning specified in Section 2.22(b).</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Time</w:t>
      </w:r>
      <w:r>
        <w:rPr>
          <w:rFonts w:ascii="Times New Roman" w:cs="Times New Roman" w:eastAsia="Times New Roman" w:hAnsi="Times New Roman"/>
          <w:sz w:val="17"/>
          <w:szCs w:val="17"/>
          <w:color w:val="auto"/>
        </w:rPr>
        <w:t>” 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such Benchmark is TIBOR Rate, 11:00 a.m. Japan time two Business Days preceding the date of such setting, (4) if such Benchmark is Term CORRA, 1:00 p.m. Toronto, Ontario local time two Business Days preceding the date of such setting, (5) if the RFR for such Benchmark is SONIA, then four Business Days prior to such setting, (6) if the RFR for such Benchmark is SARON, then five Business Days prior to such setting, (7) if, following a Benchmark Transition Event and a Benchmark Replacement Date with respect to the Term SOFR Rate, the RFR for such Benchmark is Daily Simple SOFR, then five RFR Business Days prior to such setting,</w:t>
      </w:r>
    </w:p>
    <w:p>
      <w:pPr>
        <w:spacing w:after="0" w:line="2" w:lineRule="exact"/>
        <w:rPr>
          <w:sz w:val="20"/>
          <w:szCs w:val="20"/>
          <w:color w:val="auto"/>
        </w:rPr>
      </w:pPr>
    </w:p>
    <w:p>
      <w:pPr>
        <w:jc w:val="both"/>
        <w:ind w:left="4" w:right="20" w:hanging="4"/>
        <w:spacing w:after="0" w:line="253"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a Benchmark Transition Event and a Benchmark Replacement Date with respect to Term CORRA, the RFR for such Benchmark is Daily Simple CORRA, then four RFR Business Days prior to such setting or (9) if such Benchmark is none of the Term SOFR Rate, the EURIBOR Rate, the TIBOR Rate, SONIA, SARON, Term CORRA Rate, Daily Simple CORRA or Daily Simple SOFR, the time determined by the Administrative Agent in its reasonable discretion with notice to the Borrowers.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has the meaning specified in Section 2.03(c).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9.07(g).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has the meaning assigned to it in Section 9.08.</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1" w:name="page42"/>
    <w:bookmarkEnd w:id="41"/>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Governmental Body</w:t>
      </w:r>
      <w:r>
        <w:rPr>
          <w:rFonts w:ascii="Times New Roman" w:cs="Times New Roman" w:eastAsia="Times New Roman" w:hAnsi="Times New Roman"/>
          <w:sz w:val="17"/>
          <w:szCs w:val="17"/>
          <w:color w:val="auto"/>
        </w:rPr>
        <w:t>” means (i) with respect to a Benchmark Replacement in respect of Advances denominated in Dollars, the Federal Reserve Board and/or the NYFRB, or a committee officially endorsed or convened by the Federal Reserve Board and/or the NYFRB or, in each case, any successor thereto, (ii) with respect to a Benchmark Replacement in respect of Advances denominated in Sterling, the Bank of England, or a committee officially endorsed or convened by the Bank of England or, in each case, any successor thereto, (iii) with respect to a Benchmark Replacement in respect of Advances denominated in Euros, the European Central Bank, or a committee officially endorsed or convened by the European Central Bank or, in each case, any successor thereto, (iv) with respect to a Benchmark Replacement in respect of Advances denominated in Swiss Francs, the Swiss National Bank, or a committee officially endorsed or convened by the Swiss National Bank or, in each case, any successor thereto,</w:t>
      </w:r>
    </w:p>
    <w:p>
      <w:pPr>
        <w:spacing w:after="0" w:line="2" w:lineRule="exact"/>
        <w:rPr>
          <w:sz w:val="20"/>
          <w:szCs w:val="20"/>
          <w:color w:val="auto"/>
        </w:rPr>
      </w:pPr>
    </w:p>
    <w:p>
      <w:pPr>
        <w:ind w:left="4" w:right="60" w:hanging="4"/>
        <w:spacing w:after="0" w:line="251"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Benchmark Replacement in respect of Advances denominated in Japanese Yen, the Bank of Japan, or a committee officially endorsed or convened by the Bank of Japan or, in each case, any successor thereto, (vi) with respect to a Benchmark Replacement in respect of Advances denominated in Canadian Dollars, the CORRA Administrator, or a committee officially endorsed or convened by the CORRA Administrator or, in each case, any successor thereto and (vii) with respect to a Benchmark Replacement in respect of Advances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has the meaning specified in Section 2.22(b).</w:t>
      </w:r>
    </w:p>
    <w:p>
      <w:pPr>
        <w:spacing w:after="0" w:line="225" w:lineRule="exact"/>
        <w:rPr>
          <w:sz w:val="20"/>
          <w:szCs w:val="20"/>
          <w:color w:val="auto"/>
        </w:rPr>
      </w:pPr>
    </w:p>
    <w:p>
      <w:pPr>
        <w:ind w:left="4" w:right="1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Relevant Rate</w:t>
      </w:r>
      <w:r>
        <w:rPr>
          <w:rFonts w:ascii="Times New Roman" w:cs="Times New Roman" w:eastAsia="Times New Roman" w:hAnsi="Times New Roman"/>
          <w:sz w:val="17"/>
          <w:szCs w:val="17"/>
          <w:color w:val="auto"/>
        </w:rPr>
        <w:t>” means (i) with respect to any Term Benchmark Advance denominated in Dollars, the Term SOFR Rate, (ii) with respect to any Term Benchmark Advance denominated in Euro, the Adjusted EURIBOR Rate, (iii) with respect to any Term Benchmark Advance denominated in Canadian Dollars, Term CORRA Rate (iv) with respect to any Term Benchmark Advance denominated in Australian Dollars, the Adjusted AUD Rate,</w:t>
      </w:r>
    </w:p>
    <w:p>
      <w:pPr>
        <w:spacing w:after="0" w:line="2" w:lineRule="exact"/>
        <w:rPr>
          <w:sz w:val="20"/>
          <w:szCs w:val="20"/>
          <w:color w:val="auto"/>
        </w:rPr>
      </w:pPr>
    </w:p>
    <w:p>
      <w:pPr>
        <w:ind w:left="4" w:right="200" w:hanging="4"/>
        <w:spacing w:after="0" w:line="255"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Advance denominated in Swedish Kronor, the Adjusted STIBOR Rate, (vi) with respect to any Term Benchmark Advance denominated in Japanese Yen, the Adjusted TIBOR Rate or (vii) with respect to any Advances denominated in Sterling or Swiss Francs, or any RFR Advances denominated in Dollars or Canadian Dollars, the applicable Daily Simple RFR.</w:t>
      </w:r>
    </w:p>
    <w:p>
      <w:pPr>
        <w:spacing w:after="0" w:line="18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Screen Rate</w:t>
      </w:r>
      <w:r>
        <w:rPr>
          <w:rFonts w:ascii="Times New Roman" w:cs="Times New Roman" w:eastAsia="Times New Roman" w:hAnsi="Times New Roman"/>
          <w:sz w:val="18"/>
          <w:szCs w:val="18"/>
          <w:color w:val="auto"/>
        </w:rPr>
        <w:t>” means the Term SOFR Reference Rate, the EURIBOR Screen Rate, the AUD Screen Rate, the STIBOR Screen Rate, Term CORRA Reference Rate, the TIBOR Screen Rate or such other applicable rate on the appropriate page of such information service that publishes such rate from time to time as selected by the Administrative Agent in its reasonable discretion, as applicable.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specified in Section 7.06(b).</w:t>
      </w:r>
    </w:p>
    <w:p>
      <w:pPr>
        <w:spacing w:after="0" w:line="225"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Reporting Entity</w:t>
      </w:r>
      <w:r>
        <w:rPr>
          <w:rFonts w:ascii="Times New Roman" w:cs="Times New Roman" w:eastAsia="Times New Roman" w:hAnsi="Times New Roman"/>
          <w:sz w:val="18"/>
          <w:szCs w:val="18"/>
          <w:color w:val="auto"/>
        </w:rPr>
        <w:t xml:space="preserve">” means STERIS plc, provided that in the event a New PubCo is established in a transaction that does not constitute a Default under </w:t>
      </w:r>
      <w:r>
        <w:rPr>
          <w:rFonts w:ascii="Times New Roman" w:cs="Times New Roman" w:eastAsia="Times New Roman" w:hAnsi="Times New Roman"/>
          <w:sz w:val="18"/>
          <w:szCs w:val="18"/>
          <w:u w:val="single" w:color="auto"/>
          <w:color w:val="auto"/>
        </w:rPr>
        <w:t>Section 6.01(g)</w:t>
      </w:r>
      <w:r>
        <w:rPr>
          <w:rFonts w:ascii="Times New Roman" w:cs="Times New Roman" w:eastAsia="Times New Roman" w:hAnsi="Times New Roman"/>
          <w:sz w:val="18"/>
          <w:szCs w:val="18"/>
          <w:color w:val="auto"/>
        </w:rPr>
        <w:t>, such New PubCo shall become the Reporting Entity for any period beginning on, and at any time after, consummation of such transaction.</w:t>
      </w:r>
    </w:p>
    <w:p>
      <w:pPr>
        <w:spacing w:after="0" w:line="176" w:lineRule="exact"/>
        <w:rPr>
          <w:sz w:val="20"/>
          <w:szCs w:val="20"/>
          <w:color w:val="auto"/>
        </w:rPr>
      </w:pPr>
    </w:p>
    <w:p>
      <w:pPr>
        <w:ind w:left="4" w:right="5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Financial Statements</w:t>
      </w:r>
      <w:r>
        <w:rPr>
          <w:rFonts w:ascii="Times New Roman" w:cs="Times New Roman" w:eastAsia="Times New Roman" w:hAnsi="Times New Roman"/>
          <w:sz w:val="18"/>
          <w:szCs w:val="18"/>
          <w:color w:val="auto"/>
        </w:rPr>
        <w:t>” means (a) audited consolidated balance sheets and related statements of income, comprehensive income, shareholders’ equity and cash flows of STERIS plc and its Subsidiaries for the fiscal years ended March 31, 2025 and 2026 and (b) unaudited consolidated balance sheets and related statements of income, comprehensive income, shareholders’ equity and cash flows for STERIS plc and its Subsidiaries for the fiscal quarter ended June 30, 2026, in each case, prepared in accordance with GAAP.</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42" w:name="page43"/>
    <w:bookmarkEnd w:id="42"/>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holding more than 50% of the sum of the Revolving Commitments then in effect (or, if the Revolving Commitments have been terminated, the Revolving Credit Exposure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Revolving Commitment of, and the Advances held or deemed held by, any Defaulting Lender shall be excluded for purposes of making a determination of Required Lenders.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has the meaning specified in Section 7.06(a).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(a) the chief executive officer, president, chief financial officer, treasurer, assistant treasurer, or controller, of the Reporting Entity or STERIS Corporation and (b)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employee, director or agent of a Borrower designated for purposes of such notices by any of the foregoing officers in a notice to the Administrative Agent. Any document delivered hereunder that is signed by a Responsible Officer shall be conclusively presumed to have been authorized by all necessary corporate action on the part of such entity and such Responsible Officer shall be conclusively presumed to have acted on behalf of such party.</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Margin Stock</w:t>
      </w:r>
      <w:r>
        <w:rPr>
          <w:rFonts w:ascii="Times New Roman" w:cs="Times New Roman" w:eastAsia="Times New Roman" w:hAnsi="Times New Roman"/>
          <w:sz w:val="18"/>
          <w:szCs w:val="18"/>
          <w:color w:val="auto"/>
        </w:rPr>
        <w:t>” means Margin Stock owned by the Consolidated Group the value of which (determined as required under clause 2(i) of the definition of “Indirectly Secured” set forth in Regulation U) represents not more than 33% of the aggregate value (determined as required under clause (2)(i) of the definition of “Indirectly Secured” set forth in Regulation U), on a consolidated basis, of the property and assets of the Consolidated Group (excluding any Margin Stock) that is subject to the provisions of Section 5.02(a) or (b).</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Advance denominated in any Alternative Currency, each date specified in Section 1.05(d); and</w:t>
      </w:r>
    </w:p>
    <w:p>
      <w:pPr>
        <w:spacing w:after="0" w:line="27" w:lineRule="exact"/>
        <w:rPr>
          <w:sz w:val="20"/>
          <w:szCs w:val="20"/>
          <w:color w:val="auto"/>
        </w:rPr>
      </w:pPr>
    </w:p>
    <w:p>
      <w:pPr>
        <w:ind w:left="444" w:right="2440" w:hanging="444"/>
        <w:spacing w:after="0" w:line="490" w:lineRule="auto"/>
        <w:tabs>
          <w:tab w:leader="none" w:pos="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denominated in an Alternative Currency, each date specified in Section 1.05(c). “</w:t>
      </w:r>
      <w:r>
        <w:rPr>
          <w:rFonts w:ascii="Times New Roman" w:cs="Times New Roman" w:eastAsia="Times New Roman" w:hAnsi="Times New Roman"/>
          <w:sz w:val="18"/>
          <w:szCs w:val="18"/>
          <w:u w:val="single" w:color="auto"/>
          <w:color w:val="auto"/>
        </w:rPr>
        <w:t>Revolving Advance</w:t>
      </w:r>
      <w:r>
        <w:rPr>
          <w:rFonts w:ascii="Times New Roman" w:cs="Times New Roman" w:eastAsia="Times New Roman" w:hAnsi="Times New Roman"/>
          <w:sz w:val="18"/>
          <w:szCs w:val="18"/>
          <w:color w:val="auto"/>
        </w:rPr>
        <w:t>” means an advance made pursuant to Section 2.01.</w:t>
      </w: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each Lender, the commitment of such Lender to make Revolving Advances pursuant to Section 2.01 and to acquire participations in Letters of Credit and Swingline Advances hereunder, expressed as an amount representing the maximum aggregate amount of such Lender’s Revolving Credit Exposure hereunder. The initial amount of each Lender’s Revolving Commitment is (a) set forth on Schedule I, and (b) if such Lender has entered into any Assignment and Acceptance, the amount set forth for such Lender in the Register maintained by the Administrative Agent pursuant to Section 9.07(g), as such amount may modified pursuant to the terms hereof. The initial amount of each Lender’s Revolving Commitment is the amount set forth for such Lender in the column labeled “Revolving Commitment” opposite such Lender’s name on Schedule I hereto. As of the Closing Date, the initial aggregate amount of the Lenders’ Revolving Commitments is $1,600,000,000.</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Increase</w:t>
      </w:r>
      <w:r>
        <w:rPr>
          <w:rFonts w:ascii="Times New Roman" w:cs="Times New Roman" w:eastAsia="Times New Roman" w:hAnsi="Times New Roman"/>
          <w:sz w:val="18"/>
          <w:szCs w:val="18"/>
          <w:color w:val="auto"/>
        </w:rPr>
        <w:t>” has the meaning specified in Section 2.23.</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43" w:name="page44"/>
    <w:bookmarkEnd w:id="43"/>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Dollar Equivalent of the sum of the outstanding principal amount of such Lender’s Revolving Advances and its LC Exposure and Swingline Exposure at such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Lender holding a Revolving Commitment or Revolving Credit Exposure.</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Maturity Date</w:t>
      </w:r>
      <w:r>
        <w:rPr>
          <w:rFonts w:ascii="Times New Roman" w:cs="Times New Roman" w:eastAsia="Times New Roman" w:hAnsi="Times New Roman"/>
          <w:sz w:val="18"/>
          <w:szCs w:val="18"/>
          <w:color w:val="auto"/>
        </w:rPr>
        <w:t>” means the date that is five (5) years following the Closing Date (or the immediately preceding Business Day if such date is not a Business Day).</w:t>
      </w:r>
    </w:p>
    <w:p>
      <w:pPr>
        <w:spacing w:after="0" w:line="162"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RFR Advance denominated in (a) Sterling, SONIA, (b) Swiss Francs, SARON, (c) Canadian Dollars, (solely following a Benchmark Transition Event and a Benchmark Replacement Date with respect to Term CORRA) Daily Simple CORRA and (d) Dollars (solely following a Benchmark Transition Event and a Benchmark Replacement Date with respect to the Term SOFR Rate), Daily Simple SOFR.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Advance</w:t>
      </w:r>
      <w:r>
        <w:rPr>
          <w:rFonts w:ascii="Times New Roman" w:cs="Times New Roman" w:eastAsia="Times New Roman" w:hAnsi="Times New Roman"/>
          <w:sz w:val="18"/>
          <w:szCs w:val="18"/>
          <w:color w:val="auto"/>
        </w:rPr>
        <w:t>” means an Advance that bears interest at a rate based on the Daily Simple RFR.</w:t>
      </w:r>
    </w:p>
    <w:p>
      <w:pPr>
        <w:spacing w:after="0" w:line="225"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Advance denominated in (a)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(c) Dollars, a U.S. Government Securities Business Day and</w:t>
      </w:r>
    </w:p>
    <w:p>
      <w:pPr>
        <w:spacing w:after="0" w:line="1" w:lineRule="exact"/>
        <w:rPr>
          <w:sz w:val="20"/>
          <w:szCs w:val="20"/>
          <w:color w:val="auto"/>
        </w:rPr>
      </w:pPr>
    </w:p>
    <w:p>
      <w:pPr>
        <w:ind w:left="4" w:right="80" w:hanging="4"/>
        <w:spacing w:after="0" w:line="260"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any day except for (i) a Saturday, (ii) a Sunday or (iii) a day on which commercial banks in Toronto are authorized or required by law to remain closed.</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Interest Payment Date</w:t>
      </w:r>
      <w:r>
        <w:rPr>
          <w:rFonts w:ascii="Times New Roman" w:cs="Times New Roman" w:eastAsia="Times New Roman" w:hAnsi="Times New Roman"/>
          <w:sz w:val="18"/>
          <w:szCs w:val="18"/>
          <w:color w:val="auto"/>
        </w:rPr>
        <w:t>” means (a) each date that is on the numerically corresponding day in each calendar month that is one month after the Borrowing of such Advance (or, if there is no such numerically corresponding day in such month, then the last day of such month) and (b) the Maturity Date.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(or any successor thereof).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has the meaning specified in the definition of Embargoed Person.</w:t>
      </w:r>
    </w:p>
    <w:p>
      <w:pPr>
        <w:spacing w:after="0" w:line="225"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w:t>
      </w:r>
      <w:r>
        <w:rPr>
          <w:rFonts w:ascii="Times New Roman" w:cs="Times New Roman" w:eastAsia="Times New Roman" w:hAnsi="Times New Roman"/>
          <w:sz w:val="18"/>
          <w:szCs w:val="18"/>
          <w:color w:val="auto"/>
        </w:rPr>
        <w:t>” means, with respect to any Business Day, a rate per annum equal to the Swiss Average Rate Overnight for such Business Day published by the SARON Administrator on the SARON Administrator’s Website.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w:t>
      </w:r>
      <w:r>
        <w:rPr>
          <w:rFonts w:ascii="Times New Roman" w:cs="Times New Roman" w:eastAsia="Times New Roman" w:hAnsi="Times New Roman"/>
          <w:sz w:val="18"/>
          <w:szCs w:val="18"/>
          <w:color w:val="auto"/>
        </w:rPr>
        <w:t>” means the SIX Swiss Exchange AG (or any successor administrator of the Swiss Average Rate Overnight).</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Administrator’s Website</w:t>
      </w:r>
      <w:r>
        <w:rPr>
          <w:rFonts w:ascii="Times New Roman" w:cs="Times New Roman" w:eastAsia="Times New Roman" w:hAnsi="Times New Roman"/>
          <w:sz w:val="18"/>
          <w:szCs w:val="18"/>
          <w:color w:val="auto"/>
        </w:rPr>
        <w:t>” means SIX Swiss Exchange AG’s website, currently at https://www.six-group.com, or any successor source for the Swiss Average Rate Overnight identified as such by the SARON Administrator from time to time.</w:t>
      </w:r>
    </w:p>
    <w:p>
      <w:pPr>
        <w:spacing w:after="0" w:line="16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senior unsecured notes issued by STERIS plc, STERIS Irish FinCo, and/or any of their Subsidiaries in connection with the Acquisition.</w:t>
      </w:r>
    </w:p>
    <w:p>
      <w:pPr>
        <w:spacing w:after="0" w:line="162"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Select Group Company</w:t>
      </w:r>
      <w:r>
        <w:rPr>
          <w:rFonts w:ascii="Times New Roman" w:cs="Times New Roman" w:eastAsia="Times New Roman" w:hAnsi="Times New Roman"/>
          <w:sz w:val="18"/>
          <w:szCs w:val="18"/>
          <w:color w:val="auto"/>
        </w:rPr>
        <w:t>” means any Subsidiary of the Reporting Entity that is a “controlled foreign corporation” for U.S. federal income tax purposes (within the meaning of Section 957 of the Internal Revenue Code) and in which any United States Shareholder owns (within the meaning of Section 958(a) of the Internal Revenue Code) any Equity Interest, and any direct or indirect Subsidiary thereof.</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Sell-Side Advisor</w:t>
      </w:r>
      <w:r>
        <w:rPr>
          <w:rFonts w:ascii="Times New Roman" w:cs="Times New Roman" w:eastAsia="Times New Roman" w:hAnsi="Times New Roman"/>
          <w:sz w:val="18"/>
          <w:szCs w:val="18"/>
          <w:color w:val="auto"/>
        </w:rPr>
        <w:t>” has the meaning set forth in Section 9.14.</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SEMS</w:t>
      </w:r>
      <w:r>
        <w:rPr>
          <w:rFonts w:ascii="Times New Roman" w:cs="Times New Roman" w:eastAsia="Times New Roman" w:hAnsi="Times New Roman"/>
          <w:sz w:val="18"/>
          <w:szCs w:val="18"/>
          <w:color w:val="auto"/>
        </w:rPr>
        <w:t>” means the Superfund Enterprise Management System under the Comprehensive Environmental Response, Compensation and Liability Act of 1980, as amended from time to time.</w:t>
      </w:r>
    </w:p>
    <w:p>
      <w:pPr>
        <w:spacing w:after="0" w:line="162"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of the Reporting Entity that constitutes a “significant subsidiary” under Regulation S-X promulgated by the Securities and Exchange Commission, as in effect from time to time.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means a single employer plan, as defined in Section 4001(a)(15) of ERISA, that (a) (i) is maintained for employees of the Reporting Entity or any ERISA Affiliate and no Person other than the Reporting Entity and the ERISA Affiliate or (ii) was so maintained and in respect of which the Reporting Entity or any ERISA Affiliate could have liability under Section 4069 of ERISA in the event such plan has been or were to be terminated and (b) is covered by Title IV of ERISA or subject to the minimum funding standards under Section 412 of the Internal Revenue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Indebtedness</w:t>
      </w:r>
      <w:r>
        <w:rPr>
          <w:rFonts w:ascii="Times New Roman" w:cs="Times New Roman" w:eastAsia="Times New Roman" w:hAnsi="Times New Roman"/>
          <w:sz w:val="18"/>
          <w:szCs w:val="18"/>
          <w:color w:val="auto"/>
        </w:rPr>
        <w:t>” has the meaning set forth in the definition of “Consolidated Total Debt”.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applicable Relevant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Advances. Such reserve percentage shall include those imposed pursuant to Regulation D. Term Benchmark Advances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45" w:name="page46"/>
    <w:bookmarkEnd w:id="45"/>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STERIS Corporation</w:t>
      </w:r>
      <w:r>
        <w:rPr>
          <w:rFonts w:ascii="Times New Roman" w:cs="Times New Roman" w:eastAsia="Times New Roman" w:hAnsi="Times New Roman"/>
          <w:sz w:val="18"/>
          <w:szCs w:val="18"/>
          <w:color w:val="auto"/>
        </w:rPr>
        <w:t>” has the meaning set forth in the introduction hereto, and any permitted successor thereto in accordance with Section 5.02(b).</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Dover</w:t>
      </w:r>
      <w:r>
        <w:rPr>
          <w:rFonts w:ascii="Times New Roman" w:cs="Times New Roman" w:eastAsia="Times New Roman" w:hAnsi="Times New Roman"/>
          <w:sz w:val="18"/>
          <w:szCs w:val="18"/>
          <w:color w:val="auto"/>
        </w:rPr>
        <w:t>” means STERIS Dover Limited, a private limited company incorporated under the laws of England and Wales, with registered number 11241200.</w:t>
      </w:r>
    </w:p>
    <w:p>
      <w:pPr>
        <w:spacing w:after="0" w:line="162" w:lineRule="exact"/>
        <w:rPr>
          <w:sz w:val="20"/>
          <w:szCs w:val="20"/>
          <w:color w:val="auto"/>
        </w:rPr>
      </w:pPr>
    </w:p>
    <w:p>
      <w:pPr>
        <w:ind w:right="10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Irish FinCo</w:t>
      </w:r>
      <w:r>
        <w:rPr>
          <w:rFonts w:ascii="Times New Roman" w:cs="Times New Roman" w:eastAsia="Times New Roman" w:hAnsi="Times New Roman"/>
          <w:sz w:val="18"/>
          <w:szCs w:val="18"/>
          <w:color w:val="auto"/>
        </w:rPr>
        <w:t>” has the meaning set forth in the introduction hereto, and any permitted successor thereto in accordance with Section 5.02(b).</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Limited</w:t>
      </w:r>
      <w:r>
        <w:rPr>
          <w:rFonts w:ascii="Times New Roman" w:cs="Times New Roman" w:eastAsia="Times New Roman" w:hAnsi="Times New Roman"/>
          <w:sz w:val="18"/>
          <w:szCs w:val="18"/>
          <w:color w:val="auto"/>
        </w:rPr>
        <w:t>” has the meaning set forth in the introduction hereto, and any permitted successor thereto in accordance with Section 5.02(b).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plc</w:t>
      </w:r>
      <w:r>
        <w:rPr>
          <w:rFonts w:ascii="Times New Roman" w:cs="Times New Roman" w:eastAsia="Times New Roman" w:hAnsi="Times New Roman"/>
          <w:sz w:val="18"/>
          <w:szCs w:val="18"/>
          <w:color w:val="auto"/>
        </w:rPr>
        <w:t>” has the meaning set forth in the introduction hereto, and any permitted successor thereto in accordance with Section 5.02(b).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 the lawful currency of the United Kingdom.</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STIBOR Screen Rate</w:t>
      </w:r>
      <w:r>
        <w:rPr>
          <w:rFonts w:ascii="Times New Roman" w:cs="Times New Roman" w:eastAsia="Times New Roman" w:hAnsi="Times New Roman"/>
          <w:sz w:val="18"/>
          <w:szCs w:val="18"/>
          <w:color w:val="auto"/>
        </w:rPr>
        <w:t>” means, with respect to any Interest Period, the Stockholm interbank offered rate administered by the Swedish Bankers’ Association (or any other person that takes over the administration of that rate) for deposits in Swedish Kronor with a term equivalent to such Interest Period as displayed on the Reuters screen page that displays such rate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as of 11:00 a.m. London time two Business Days prior to the commencement of such Interest Period. If the STIBOR Screen Rate shall be less than zero, the STIBOR Screen Rate shall be deemed to be zero for purposes of this Agreement.</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 As used herein “Subsidiary” refers to a Subsidiary of the Reporting Entity, unless the context otherwise requires.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has the meaning specified in Section 2.22(b).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Swedish Kronor</w:t>
      </w:r>
      <w:r>
        <w:rPr>
          <w:rFonts w:ascii="Times New Roman" w:cs="Times New Roman" w:eastAsia="Times New Roman" w:hAnsi="Times New Roman"/>
          <w:sz w:val="18"/>
          <w:szCs w:val="18"/>
          <w:color w:val="auto"/>
        </w:rPr>
        <w:t>” or the sign “</w:t>
      </w:r>
      <w:r>
        <w:rPr>
          <w:rFonts w:ascii="Times New Roman" w:cs="Times New Roman" w:eastAsia="Times New Roman" w:hAnsi="Times New Roman"/>
          <w:sz w:val="18"/>
          <w:szCs w:val="18"/>
          <w:u w:val="single" w:color="auto"/>
          <w:color w:val="auto"/>
        </w:rPr>
        <w:t>SEK</w:t>
      </w:r>
      <w:r>
        <w:rPr>
          <w:rFonts w:ascii="Times New Roman" w:cs="Times New Roman" w:eastAsia="Times New Roman" w:hAnsi="Times New Roman"/>
          <w:sz w:val="18"/>
          <w:szCs w:val="18"/>
          <w:color w:val="auto"/>
        </w:rPr>
        <w:t>” means the lawful currency of the Kingdom of Sweden.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Advance</w:t>
      </w:r>
      <w:r>
        <w:rPr>
          <w:rFonts w:ascii="Times New Roman" w:cs="Times New Roman" w:eastAsia="Times New Roman" w:hAnsi="Times New Roman"/>
          <w:sz w:val="18"/>
          <w:szCs w:val="18"/>
          <w:color w:val="auto"/>
        </w:rPr>
        <w:t>” means an advance made pursuant to Section 2.03.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means $150,000,000. The amount of each Swingline Lender’s Swingline Commitment is set forth on Schedule III.</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Advances outstanding at such time. The Swingline Exposure of any Lender at any time shall be the sum of (a) its Applicable Adjusted Percentage of the total Swingline Exposure at such time related to Swingline Advances other than any Swingline Advances made by such Lender in its capacity as a Swingline Lender plus (b) if such Lender shall be a Swingline Lender, the aggregate principal amount of all Swingline Advances made by such Lender outstanding at such time (to the extent that the other Lenders shall not have funded their participations in such Swingline Advances).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440" w:top="270" w:right="519" w:bottom="1440" w:gutter="0" w:footer="0" w:header="0"/>
        </w:sectPr>
      </w:pPr>
    </w:p>
    <w:bookmarkStart w:id="46" w:name="page47"/>
    <w:bookmarkEnd w:id="46"/>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Swingline Foreign Currencies</w:t>
      </w:r>
      <w:r>
        <w:rPr>
          <w:rFonts w:ascii="Times New Roman" w:cs="Times New Roman" w:eastAsia="Times New Roman" w:hAnsi="Times New Roman"/>
          <w:sz w:val="18"/>
          <w:szCs w:val="18"/>
          <w:color w:val="auto"/>
        </w:rPr>
        <w:t>” means (x) Sterling, Euros and Canadian Dollars or (y) any other readily available currency freely convertible into Dollars (a) for which a Relevant Screen Rate can be determined and (b) that has been designated by each Swingline Lender as a Swingline Foreign Currency at the request of the Borrowers and with the consent of (i) the Administrative Agent and each Swingline Lender and (ii) each Lender with a Revolving Commitment. In order to implement any Swingline Foreign Currency Loan approved by the applicable Lenders as set forth in clause (y), the Administrative Agent, Swingline Lenders and the Borrowers may make any technical or operational changes to this agreement as necessary without any further consent from any Lenders.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Foreign Currency Loan</w:t>
      </w:r>
      <w:r>
        <w:rPr>
          <w:rFonts w:ascii="Times New Roman" w:cs="Times New Roman" w:eastAsia="Times New Roman" w:hAnsi="Times New Roman"/>
          <w:sz w:val="18"/>
          <w:szCs w:val="18"/>
          <w:color w:val="auto"/>
        </w:rPr>
        <w:t>” means a Swingline Advance denominated in a Swingline Foreign Currency.</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JPMorgan, PNC Bank, National Association and such other Lender or Lenders as the Borrowers may designate from time to time in accordance with section 2.03(e) in their respective capacities as lenders of Swingline Advances hereunder, and their respective successors in such capacity. Each Swingline Lender may, in its discretion, arrange for one or more Swingline Advances to be made by Affiliates of such Swingline Lender, in which case the term “Swingline Lender” shall include any such Affiliate with respect to Swingline Advances made by such Affiliate. In accordance with the terms of Section 2.03, a Borrower may designate the Swingline Lender from which to receive a Swingline Advance. References herein to “the Swingline Lender” shall be deemed references to the Swingline Lender that made the relevant Swingline Advance.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Francs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SF</w:t>
      </w:r>
      <w:r>
        <w:rPr>
          <w:rFonts w:ascii="Times New Roman" w:cs="Times New Roman" w:eastAsia="Times New Roman" w:hAnsi="Times New Roman"/>
          <w:sz w:val="18"/>
          <w:szCs w:val="18"/>
          <w:color w:val="auto"/>
        </w:rPr>
        <w:t>” sign means the lawful currency of Switzerland.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Goldman Sachs, Citibank, N.A, BofA Securities, Inc., PNC Bank, National Association and Wells Fargo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Synergy</w:t>
      </w:r>
      <w:r>
        <w:rPr>
          <w:rFonts w:ascii="Times New Roman" w:cs="Times New Roman" w:eastAsia="Times New Roman" w:hAnsi="Times New Roman"/>
          <w:sz w:val="18"/>
          <w:szCs w:val="18"/>
          <w:color w:val="auto"/>
        </w:rPr>
        <w:t>” means Synergy Health Limited, a private limited company incorporated under the laws of England and Wales, with registered number 03355631.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Xodus Medical, Inc., a Pennsylvania corporation.</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in its reasonable discretion to be a suitable replacement) is open for the settlement of payments in Euro.</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Deduction</w:t>
      </w:r>
      <w:r>
        <w:rPr>
          <w:rFonts w:ascii="Times New Roman" w:cs="Times New Roman" w:eastAsia="Times New Roman" w:hAnsi="Times New Roman"/>
          <w:sz w:val="18"/>
          <w:szCs w:val="18"/>
          <w:color w:val="auto"/>
        </w:rPr>
        <w:t>” means a deduction or withholding for or on account of Tax imposed by United Kingdom or Irish legislation from a payment under a Loan Document, other than a FATCA Deduction.</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withholdings), assessments, fees or other like charges imposed by any Governmental Authority, including any interest, additions to tax or penalties applicable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TCA</w:t>
      </w:r>
      <w:r>
        <w:rPr>
          <w:rFonts w:ascii="Times New Roman" w:cs="Times New Roman" w:eastAsia="Times New Roman" w:hAnsi="Times New Roman"/>
          <w:sz w:val="18"/>
          <w:szCs w:val="18"/>
          <w:color w:val="auto"/>
        </w:rPr>
        <w:t>” means the Taxes Consolidation Act 1997 of Ireland.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47" w:name="page48"/>
    <w:bookmarkEnd w:id="47"/>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Advance, refers to whether such Advance is bearing interest at a rate determined by reference to any of the rates set forth in clauses (i) through (vi) of the definition of Relevant Rate.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Advances</w:t>
      </w:r>
      <w:r>
        <w:rPr>
          <w:rFonts w:ascii="Times New Roman" w:cs="Times New Roman" w:eastAsia="Times New Roman" w:hAnsi="Times New Roman"/>
          <w:sz w:val="18"/>
          <w:szCs w:val="18"/>
          <w:color w:val="auto"/>
        </w:rPr>
        <w:t>” means an Advance bearing interest based on a Term Benchmark.</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CORRA Determination Day</w:t>
      </w:r>
      <w:r>
        <w:rPr>
          <w:rFonts w:ascii="Times New Roman" w:cs="Times New Roman" w:eastAsia="Times New Roman" w:hAnsi="Times New Roman"/>
          <w:sz w:val="18"/>
          <w:szCs w:val="18"/>
          <w:color w:val="auto"/>
        </w:rPr>
        <w:t xml:space="preserve">”)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CORRA Rate as so determined would be less than the Floor, such rate shall be deemed to be equal to the Floor for the purposes of this Agreement.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Notice</w:t>
      </w:r>
      <w:r>
        <w:rPr>
          <w:rFonts w:ascii="Times New Roman" w:cs="Times New Roman" w:eastAsia="Times New Roman" w:hAnsi="Times New Roman"/>
          <w:sz w:val="18"/>
          <w:szCs w:val="18"/>
          <w:color w:val="auto"/>
        </w:rPr>
        <w:t>” means a notification by the Administrative Agent to the Lenders and the Borrowers of the occurrence of a Term CORRA Reelection Event.</w:t>
      </w:r>
    </w:p>
    <w:p>
      <w:pPr>
        <w:spacing w:after="0" w:line="162" w:lineRule="exact"/>
        <w:rPr>
          <w:sz w:val="20"/>
          <w:szCs w:val="20"/>
          <w:color w:val="auto"/>
        </w:rPr>
      </w:pPr>
    </w:p>
    <w:p>
      <w:pPr>
        <w:jc w:val="both"/>
        <w:ind w:right="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CORRA Reelection Event</w:t>
      </w:r>
      <w:r>
        <w:rPr>
          <w:rFonts w:ascii="Times New Roman" w:cs="Times New Roman" w:eastAsia="Times New Roman" w:hAnsi="Times New Roman"/>
          <w:sz w:val="17"/>
          <w:szCs w:val="17"/>
          <w:color w:val="auto"/>
        </w:rPr>
        <w:t>”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2.10 that is not Term CORRA.</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specified in the definition of Term SOFR Reference Rate.</w:t>
      </w:r>
    </w:p>
    <w:p>
      <w:pPr>
        <w:spacing w:after="0" w:line="225" w:lineRule="exact"/>
        <w:rPr>
          <w:sz w:val="20"/>
          <w:szCs w:val="20"/>
          <w:color w:val="auto"/>
        </w:rPr>
      </w:pPr>
    </w:p>
    <w:p>
      <w:pPr>
        <w:ind w:right="8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means, with respect to any Term Benchmark Advance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provided that if the Term SOFR Rate as so determined would be less than the Floor, such rate shall be deemed to be the Floor for the purposes of this Agreement.</w:t>
      </w:r>
    </w:p>
    <w:p>
      <w:pPr>
        <w:spacing w:after="0" w:line="164"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Advance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48" w:name="page49"/>
    <w:bookmarkEnd w:id="48"/>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TIBOR Rate</w:t>
      </w:r>
      <w:r>
        <w:rPr>
          <w:rFonts w:ascii="Times New Roman" w:cs="Times New Roman" w:eastAsia="Times New Roman" w:hAnsi="Times New Roman"/>
          <w:sz w:val="18"/>
          <w:szCs w:val="18"/>
          <w:color w:val="auto"/>
        </w:rPr>
        <w:t>” means, with respect to any Term Benchmark Advances denominated in Japanese Yen and for any Interest Period, the TIBOR Screen Rate at approximately 1:00 p.m., Japan time, two Business Days prior to the commencement of such Interest Period.</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 Screen Rate</w:t>
      </w:r>
      <w:r>
        <w:rPr>
          <w:rFonts w:ascii="Times New Roman" w:cs="Times New Roman" w:eastAsia="Times New Roman" w:hAnsi="Times New Roman"/>
          <w:sz w:val="18"/>
          <w:szCs w:val="18"/>
          <w:color w:val="auto"/>
        </w:rPr>
        <w:t>” means, for any Interest Period,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of 11:00 a.m. Japan time on the applicable date of determination. If the TIBOR Screen Rate shall be less than zero, the TIBOR Screen Rate shall be deemed to be zero for purposes of this Agreement.</w:t>
      </w:r>
    </w:p>
    <w:p>
      <w:pPr>
        <w:spacing w:after="0" w:line="18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(i) the Acquisition and the other transactions contemplated by the Acquisition Agreement, (ii) the refinancing, prepayment, repayment, redemption, repurchase, settlement upon conversion, discharge or defeasance of certain existing indebtedness of the Target and its subsidiaries, (iii) (x) the entering into of, and borrowings under, this Agreement, the Delayed Draw Term Loan Agreement and/or the Bridge Facility and/or (y) the issuance of Securities, (iv) the repayment and termination of the Existing Revolving Credit Agreement and (v) the payment of fees and expenses incurred in connection with the foregoing (the “</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has the meaning specified in the definition of “Transactions”.</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Date</w:t>
      </w:r>
      <w:r>
        <w:rPr>
          <w:rFonts w:ascii="Times New Roman" w:cs="Times New Roman" w:eastAsia="Times New Roman" w:hAnsi="Times New Roman"/>
          <w:sz w:val="18"/>
          <w:szCs w:val="18"/>
          <w:color w:val="auto"/>
        </w:rPr>
        <w:t>” means the date of an assignment or participation pursuant to Section 9.07.“</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refers to a Base Rate Advance or a Term Benchmark Advance or an RFR Advance.</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other person that is subject to the Write-Down and Conversion Powers of a UK Resolution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Loan Party</w:t>
      </w:r>
      <w:r>
        <w:rPr>
          <w:rFonts w:ascii="Times New Roman" w:cs="Times New Roman" w:eastAsia="Times New Roman" w:hAnsi="Times New Roman"/>
          <w:sz w:val="18"/>
          <w:szCs w:val="18"/>
          <w:color w:val="auto"/>
        </w:rPr>
        <w:t>” means a Loan Party which is incorporated or formed under the laws of the United Kingdom (or any part thereof), is resident for tax purposes in the United Kingdom or payments by which under any Loan Document have a United Kingdom source for tax purposes.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Non-Bank Lender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200" w:hanging="213"/>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Lender becomes a party on the day on which this Agreement is entered into, a Lender listed in Part II of Schedule I; and</w:t>
      </w:r>
    </w:p>
    <w:p>
      <w:pPr>
        <w:spacing w:after="0" w:line="117"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Lender which gives a UK Tax Confirmation in the Assignment and Acceptance which it executes on becoming a party hereto (or, to the extent applicable, an agreement incorporating an Assignment and Acceptance by reference pursuant to an Approved Electronic Platform as to which the Administrative Agent and such parties are participants).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Qualifying Lender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987"/>
        <w:spacing w:after="0" w:line="282"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payment made by a UK Loan Party, a Lender which is beneficially entitled to interest payable to that Lender in respect of an advance under a Loan Document and is:</w:t>
      </w:r>
    </w:p>
    <w:p>
      <w:pPr>
        <w:spacing w:after="0" w:line="16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w:t>
      </w:r>
    </w:p>
    <w:p>
      <w:pPr>
        <w:spacing w:after="0" w:line="117" w:lineRule="exact"/>
        <w:rPr>
          <w:rFonts w:ascii="Times New Roman" w:cs="Times New Roman" w:eastAsia="Times New Roman" w:hAnsi="Times New Roman"/>
          <w:sz w:val="18"/>
          <w:szCs w:val="18"/>
          <w:color w:val="auto"/>
        </w:rPr>
      </w:pPr>
    </w:p>
    <w:p>
      <w:pPr>
        <w:ind w:left="1420" w:right="100" w:firstLine="391"/>
        <w:spacing w:after="0" w:line="266" w:lineRule="auto"/>
        <w:tabs>
          <w:tab w:leader="none" w:pos="204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67" w:lineRule="exact"/>
        <w:rPr>
          <w:rFonts w:ascii="Times New Roman" w:cs="Times New Roman" w:eastAsia="Times New Roman" w:hAnsi="Times New Roman"/>
          <w:sz w:val="18"/>
          <w:szCs w:val="18"/>
          <w:color w:val="auto"/>
        </w:rPr>
      </w:pPr>
    </w:p>
    <w:p>
      <w:pPr>
        <w:ind w:left="1420" w:right="220" w:firstLine="391"/>
        <w:spacing w:after="0" w:line="266" w:lineRule="auto"/>
        <w:tabs>
          <w:tab w:leader="none" w:pos="205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advance made under a Loan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1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17" w:lineRule="exact"/>
        <w:rPr>
          <w:rFonts w:ascii="Times New Roman" w:cs="Times New Roman" w:eastAsia="Times New Roman" w:hAnsi="Times New Roman"/>
          <w:sz w:val="18"/>
          <w:szCs w:val="18"/>
          <w:color w:val="auto"/>
        </w:rPr>
      </w:pPr>
    </w:p>
    <w:p>
      <w:pPr>
        <w:ind w:left="2560" w:hanging="220"/>
        <w:spacing w:after="0"/>
        <w:tabs>
          <w:tab w:leader="none" w:pos="2560" w:val="left"/>
        </w:tabs>
        <w:numPr>
          <w:ilvl w:val="3"/>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17"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3"/>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w:t>
      </w:r>
    </w:p>
    <w:p>
      <w:pPr>
        <w:spacing w:after="0" w:line="27" w:lineRule="exact"/>
        <w:rPr>
          <w:rFonts w:ascii="Times New Roman" w:cs="Times New Roman" w:eastAsia="Times New Roman" w:hAnsi="Times New Roman"/>
          <w:sz w:val="18"/>
          <w:szCs w:val="18"/>
          <w:color w:val="auto"/>
        </w:rPr>
      </w:pPr>
    </w:p>
    <w:p>
      <w:pPr>
        <w:ind w:left="1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77" w:lineRule="exact"/>
        <w:rPr>
          <w:rFonts w:ascii="Times New Roman" w:cs="Times New Roman" w:eastAsia="Times New Roman" w:hAnsi="Times New Roman"/>
          <w:sz w:val="18"/>
          <w:szCs w:val="18"/>
          <w:color w:val="auto"/>
        </w:rPr>
      </w:pPr>
    </w:p>
    <w:p>
      <w:pPr>
        <w:ind w:left="1420" w:right="140" w:firstLine="391"/>
        <w:spacing w:after="0" w:line="266" w:lineRule="auto"/>
        <w:tabs>
          <w:tab w:leader="none" w:pos="204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Tax Confirmation</w:t>
      </w:r>
      <w:r>
        <w:rPr>
          <w:rFonts w:ascii="Times New Roman" w:cs="Times New Roman" w:eastAsia="Times New Roman" w:hAnsi="Times New Roman"/>
          <w:sz w:val="18"/>
          <w:szCs w:val="18"/>
          <w:color w:val="auto"/>
        </w:rPr>
        <w:t>” means a confirmation by a Lender that the person beneficially entitled to interest payable to that Lender in respect of an advance under a Loan Document is:</w:t>
      </w:r>
    </w:p>
    <w:p>
      <w:pPr>
        <w:spacing w:after="0" w:line="67" w:lineRule="exact"/>
        <w:rPr>
          <w:sz w:val="20"/>
          <w:szCs w:val="20"/>
          <w:color w:val="auto"/>
        </w:rPr>
      </w:pPr>
    </w:p>
    <w:p>
      <w:pPr>
        <w:ind w:left="1420" w:hanging="43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0" w:name="page51"/>
    <w:bookmarkEnd w:id="50"/>
    <w:p>
      <w:pPr>
        <w:ind w:left="980" w:right="100" w:firstLine="40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68" w:lineRule="exact"/>
        <w:rPr>
          <w:sz w:val="20"/>
          <w:szCs w:val="20"/>
          <w:color w:val="auto"/>
        </w:rPr>
      </w:pPr>
    </w:p>
    <w:p>
      <w:pPr>
        <w:ind w:right="20" w:firstLine="987"/>
        <w:spacing w:after="0" w:line="266" w:lineRule="auto"/>
        <w:tabs>
          <w:tab w:leader="none" w:pos="13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Tax Deduction</w:t>
      </w:r>
      <w:r>
        <w:rPr>
          <w:rFonts w:ascii="Times New Roman" w:cs="Times New Roman" w:eastAsia="Times New Roman" w:hAnsi="Times New Roman"/>
          <w:sz w:val="18"/>
          <w:szCs w:val="18"/>
          <w:color w:val="auto"/>
        </w:rPr>
        <w:t>” has the meaning specified in Section 2.16(g)(iii).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Lender</w:t>
      </w:r>
      <w:r>
        <w:rPr>
          <w:rFonts w:ascii="Times New Roman" w:cs="Times New Roman" w:eastAsia="Times New Roman" w:hAnsi="Times New Roman"/>
          <w:sz w:val="18"/>
          <w:szCs w:val="18"/>
          <w:color w:val="auto"/>
        </w:rPr>
        <w:t>” means a Lender which:</w:t>
      </w:r>
    </w:p>
    <w:p>
      <w:pPr>
        <w:spacing w:after="0" w:line="117" w:lineRule="exact"/>
        <w:rPr>
          <w:sz w:val="20"/>
          <w:szCs w:val="20"/>
          <w:color w:val="auto"/>
        </w:rPr>
      </w:pPr>
    </w:p>
    <w:p>
      <w:pPr>
        <w:ind w:left="1080" w:hanging="221"/>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treated as a resident of a UK Treaty State for the purposes of the UK Treaty;</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carry on a business in the United Kingdom through a permanent establishment with which that Lender’s participation in the Advance is effectively connected; and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all other conditions in the UK Treaty for full exemption from Tax imposed by the United Kingdom on interest, except for this purpose it shall be assumed that the following are satisfied: (A) any condition which relates (expressly or by implication) to there being a special relationship between the relevant Loan Party and the Lender or between both of them and another Person, or to the amounts or terms of any Advance or the Loan Documents; and (B) any necessary procedural formalities.</w:t>
      </w:r>
    </w:p>
    <w:p>
      <w:pPr>
        <w:spacing w:after="0" w:line="180"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State</w:t>
      </w:r>
      <w:r>
        <w:rPr>
          <w:rFonts w:ascii="Times New Roman" w:cs="Times New Roman" w:eastAsia="Times New Roman" w:hAnsi="Times New Roman"/>
          <w:sz w:val="18"/>
          <w:szCs w:val="18"/>
          <w:color w:val="auto"/>
        </w:rPr>
        <w:t>” means a jurisdiction having a double taxation agreement (a “</w:t>
      </w:r>
      <w:r>
        <w:rPr>
          <w:rFonts w:ascii="Times New Roman" w:cs="Times New Roman" w:eastAsia="Times New Roman" w:hAnsi="Times New Roman"/>
          <w:sz w:val="18"/>
          <w:szCs w:val="18"/>
          <w:u w:val="single" w:color="auto"/>
          <w:color w:val="auto"/>
        </w:rPr>
        <w:t>UK Treaty</w:t>
      </w:r>
      <w:r>
        <w:rPr>
          <w:rFonts w:ascii="Times New Roman" w:cs="Times New Roman" w:eastAsia="Times New Roman" w:hAnsi="Times New Roman"/>
          <w:sz w:val="18"/>
          <w:szCs w:val="18"/>
          <w:color w:val="auto"/>
        </w:rPr>
        <w:t>”) with the United Kingdom which makes provision for full exemption from tax imposed by the United Kingdom on interest.</w:t>
      </w:r>
    </w:p>
    <w:p>
      <w:pPr>
        <w:spacing w:after="0" w:line="162"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each means the United States of America.</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Shareholder</w:t>
      </w:r>
      <w:r>
        <w:rPr>
          <w:rFonts w:ascii="Times New Roman" w:cs="Times New Roman" w:eastAsia="Times New Roman" w:hAnsi="Times New Roman"/>
          <w:sz w:val="18"/>
          <w:szCs w:val="18"/>
          <w:color w:val="auto"/>
        </w:rPr>
        <w:t>” means any Subsidiary of the Reporting Entity that, with respect to a Select Group Company, constitutes a “United States shareholder” within the meaning of Section 951(b) of the Internal Revenue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Margin Stock</w:t>
      </w:r>
      <w:r>
        <w:rPr>
          <w:rFonts w:ascii="Times New Roman" w:cs="Times New Roman" w:eastAsia="Times New Roman" w:hAnsi="Times New Roman"/>
          <w:sz w:val="18"/>
          <w:szCs w:val="18"/>
          <w:color w:val="auto"/>
        </w:rPr>
        <w:t>” means any Margin Stock owned by the Consolidated Group which is not Restricted Margin Stock.</w:t>
      </w:r>
    </w:p>
    <w:p>
      <w:pPr>
        <w:spacing w:after="0" w:line="225"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Administrative Agent</w:t>
      </w:r>
      <w:r>
        <w:rPr>
          <w:rFonts w:ascii="Times New Roman" w:cs="Times New Roman" w:eastAsia="Times New Roman" w:hAnsi="Times New Roman"/>
          <w:sz w:val="18"/>
          <w:szCs w:val="18"/>
          <w:color w:val="auto"/>
        </w:rPr>
        <w:t>” means JPMorgan Chase Bank, N.A. (or any of its designated branch offices or Affiliates), in its capacity as administrative agent for the Lenders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specified in Section 2.16(f)(ii)(C).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660" w:firstLine="419"/>
        <w:spacing w:after="0" w:line="282" w:lineRule="auto"/>
        <w:tabs>
          <w:tab w:leader="none" w:pos="1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value added tax charged in accordance with the provisions of the Value Added Tax Act of 1994; and</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the United Kingdom or in a member state of the European Union in substitution for, or levied in addition to, such tax referred to in paragraphs (a) and (b) above, or imposed elsewhere.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shares of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has the meaning specified in Part I of Subtitle E of Title IV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and the Administrative Agent.</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the word “through” means “through and including” and each of the words “to” and “until” mean “to but excluding.”</w:t>
      </w:r>
    </w:p>
    <w:p>
      <w:pPr>
        <w:spacing w:after="0" w:line="176"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Except as otherwise expressly provided herein, all accounting terms not specifically defined herein shall be construed in accordance with, and all financial data (including financial calculations) required to be submitted pursuant to this Agreement shall be prepared in conformity with, generally accepted accounting principles as in effect in the United States from time to time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after the Closing Date, the Borrowers may elect to apply IFRS accounting principles in lieu of GAAP and, upon any such election, references herein to GAAP shall thereafter be construed to mean IFRS,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calculation or determination in this Agreement that requires the application of GAAP for periods that include fiscal quarters ended prior to the Borrowers’ election to apply IFRS shall remain as previously calculated or determined in accordance with GAAP (it being agreed that all terms of an accounting or financial nature used herein shall be construed, and all computations of amounts and ratios referred to herein shall be made, without giving effect to (i)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2" w:name="page53"/>
    <w:bookmarkEnd w:id="52"/>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election under Accounting Standards Codification 825-10-25 (previously referred to as Statement of Financial Accounting Standards 159) (or any other Accounting Standards Codification or Financial Accounting Standard having a similar result or effect) to value any Debt or other liabilities of the Borrowers or any Subsidiary at “fair value,” as defined therein and (ii) any treatment of Debt in respect of convertible debt instruments under Accounting Standards Codification 470-20 or 2015-03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If at any time any change in GAAP (including as a result of an election by the Borrowers to apply IFRS) would affect the calculation of any covenant set forth herein and either the Borrowers or the Required Lenders shall so request, the Administrative Agent, the Lenders and the Borrowers shall negotiate in good faith to amend such covenant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covenant shall continue to be calculated in accordance with GAAP prior to such change and (ii) the Borrowers shall provide to the Administrative Agent and the Lenders, concurrently with the delivery of any financial statements or reports with respect to such covenant, statements setting forth a reconciliation between calculations of such covenant made before and after giving effect to such change in GAAP. Notwithstanding any changes to GAAP or IFRS, or the Borrowers’ election to apply IFRS accounting principles in lieu of GAAP, any obligation that is or would be characterized as an operating lease obligation in accordance with GAAP on February 12, 2018 (whether or not such operating lease obligations were in effect on such date) shall continue to be treated as operating lease obligations for purposes of this Agreement regardless of any changes in GAAP or IFRS, or the Borrowers’ election to apply IFRS accounting principles in lieu of GAAP.</w:t>
      </w:r>
    </w:p>
    <w:p>
      <w:pPr>
        <w:spacing w:after="0" w:line="19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(d) the words “herein,” “hereof” and “hereunder,” and words of similar import, shall be construed to refer to this Agreement in its entirety and not to any particular provision hereto. Any reference herein to a “writing” includes telecopier or other electronic communication.</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Currency Translations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Alternative Currency Letter of Credit or Borrowing denominated in an Alternative Currency in accordance with the terms set forth herein, and a determination thereof by the Administrative Agent shall be presumptively correct absent demonstrable error. The Administrative Agent may, but shall not be obligated to, rely on any determination made by any Borrower in any document delivered to the Administrative Agent.</w:t>
      </w:r>
    </w:p>
    <w:p>
      <w:pPr>
        <w:spacing w:after="0" w:line="71" w:lineRule="exact"/>
        <w:rPr>
          <w:rFonts w:ascii="Times New Roman" w:cs="Times New Roman" w:eastAsia="Times New Roman" w:hAnsi="Times New Roman"/>
          <w:sz w:val="18"/>
          <w:szCs w:val="18"/>
          <w:color w:val="auto"/>
        </w:rPr>
      </w:pPr>
    </w:p>
    <w:p>
      <w:pPr>
        <w:ind w:left="4" w:right="160" w:firstLine="987"/>
        <w:spacing w:after="0" w:line="257" w:lineRule="auto"/>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Dollar Equivalent of any Alternative Currency Letter of Credit as of (i) a date on or about the date on which the applicable Issuing Bank receives a request from the applicable Borrower for the issuance of such Letter of Credit, (ii) each subsequent date on which such Letter of Credit shall be renewed or extended or the stated amount of such Letter of Credit shall be increased,</w:t>
      </w:r>
    </w:p>
    <w:p>
      <w:pPr>
        <w:spacing w:after="0" w:line="1" w:lineRule="exact"/>
        <w:rPr>
          <w:rFonts w:ascii="Times New Roman" w:cs="Times New Roman" w:eastAsia="Times New Roman" w:hAnsi="Times New Roman"/>
          <w:sz w:val="18"/>
          <w:szCs w:val="18"/>
          <w:color w:val="auto"/>
        </w:rPr>
      </w:pPr>
    </w:p>
    <w:p>
      <w:pPr>
        <w:ind w:left="4" w:right="360" w:hanging="4"/>
        <w:spacing w:after="0" w:line="255"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and September 30 in each year and (iv) during the continuance of an Event of Default, as reasonably requested by the Administrative Agent, and each such amount shall be the Dollar Equivalent of such Letter of Credit until the next required calculation thereof pursuant to this Section 1.05(c).</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3" w:name="page54"/>
    <w:bookmarkEnd w:id="53"/>
    <w:p>
      <w:pPr>
        <w:ind w:left="4" w:right="20" w:firstLine="987"/>
        <w:spacing w:after="0" w:line="269" w:lineRule="auto"/>
        <w:tabs>
          <w:tab w:leader="none" w:pos="125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determine the Dollar Equivalent of any Borrowing not denominated in Dollars as of (i) a date on or about the date on which the Administrative Agent receives a Notice of Borrowing in respect of such Borrowing, (ii) as of the date of the commencement of each Interest Period after the initial Interest Period therefor, (iii) during the continuance of an Event of Default, as reasonably requested by the Administrative Agent and (iv) with respect to any RFR Advance, each date that is on the numerically corresponding day in each calendar month that is one month after the Borrowing of such Advance (or, if there is no such numerically corresponding day in such month, then the last day of such month),</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on the date that is three Business Days prior to the date on which the applicable Interest Period shall commence, and</w:t>
      </w:r>
    </w:p>
    <w:p>
      <w:pPr>
        <w:spacing w:after="0" w:line="9" w:lineRule="exact"/>
        <w:rPr>
          <w:rFonts w:ascii="Times New Roman" w:cs="Times New Roman" w:eastAsia="Times New Roman" w:hAnsi="Times New Roman"/>
          <w:sz w:val="18"/>
          <w:szCs w:val="18"/>
          <w:color w:val="auto"/>
        </w:rPr>
      </w:pPr>
    </w:p>
    <w:p>
      <w:pPr>
        <w:ind w:left="4" w:right="120" w:hanging="4"/>
        <w:spacing w:after="0" w:line="260"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on the date of determination, and each such amount shall be the Dollar Equivalent of such Borrowing until the next required calculation thereof pursuant to this Section 1.05(d).</w:t>
      </w:r>
    </w:p>
    <w:p>
      <w:pPr>
        <w:spacing w:after="0" w:line="73"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notify the Borrowers, the Lenders and the applicable Issuing Bank of each such determination on the applicable Revaluation Date and revaluation of the Dollar Equivalent of each Letter of Credit and Borrowing made pursuant to this Section 1.05.</w:t>
      </w:r>
    </w:p>
    <w:p>
      <w:pPr>
        <w:spacing w:after="0" w:line="53"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set up appropriate rounding-off mechanisms or otherwise round off amounts pursuant to this</w:t>
      </w:r>
    </w:p>
    <w:p>
      <w:pPr>
        <w:spacing w:after="0" w:line="27" w:lineRule="exact"/>
        <w:rPr>
          <w:sz w:val="20"/>
          <w:szCs w:val="20"/>
          <w:color w:val="auto"/>
        </w:rPr>
      </w:pPr>
    </w:p>
    <w:p>
      <w:pPr>
        <w:ind w:left="4" w:right="160"/>
        <w:spacing w:after="0" w:line="260" w:lineRule="auto"/>
        <w:rPr>
          <w:sz w:val="20"/>
          <w:szCs w:val="20"/>
          <w:color w:val="auto"/>
        </w:rPr>
      </w:pPr>
      <w:r>
        <w:rPr>
          <w:rFonts w:ascii="Times New Roman" w:cs="Times New Roman" w:eastAsia="Times New Roman" w:hAnsi="Times New Roman"/>
          <w:sz w:val="18"/>
          <w:szCs w:val="18"/>
          <w:color w:val="auto"/>
        </w:rPr>
        <w:t>Section 1.05 to the nearest higher or lower amount in whole dollars or cents to ensure amounts owing by any party hereunder or that otherwise need to be calculated or converted hereunder are expressed in whole dollars or in whole cents, as may be necessary or appropriate.</w:t>
      </w:r>
    </w:p>
    <w:p>
      <w:pPr>
        <w:spacing w:after="0" w:line="73" w:lineRule="exact"/>
        <w:rPr>
          <w:sz w:val="20"/>
          <w:szCs w:val="20"/>
          <w:color w:val="auto"/>
        </w:rPr>
      </w:pPr>
    </w:p>
    <w:p>
      <w:pPr>
        <w:ind w:left="4" w:right="80" w:firstLine="987"/>
        <w:spacing w:after="0" w:line="258" w:lineRule="auto"/>
        <w:tabs>
          <w:tab w:leader="none" w:pos="1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Articles V (other than with respect to Section 5.03, which shall be determined based on the foreign exchange rates used to produce the applicable financial statements relating to such test date) and VI, with respect to any amount in currency other than Dollars, amounts shall be deemed to be the Dollar Equivalent thereof determined for such currency in relation to Dollars in effect on the date that is three Business Days prior to the date on which such amounts were incurred or disposed of or such failure to pay occurred or judgment or order was rendered, as applicable.</w:t>
      </w:r>
    </w:p>
    <w:p>
      <w:pPr>
        <w:spacing w:after="0" w:line="183"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183"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54" w:name="page55"/>
    <w:bookmarkEnd w:id="54"/>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1.08 </w:t>
      </w:r>
      <w:r>
        <w:rPr>
          <w:rFonts w:ascii="Times New Roman" w:cs="Times New Roman" w:eastAsia="Times New Roman" w:hAnsi="Times New Roman"/>
          <w:sz w:val="17"/>
          <w:szCs w:val="17"/>
          <w:u w:val="single" w:color="auto"/>
          <w:color w:val="auto"/>
        </w:rPr>
        <w:t>Interest Rates; Benchmark Notification</w:t>
      </w:r>
      <w:r>
        <w:rPr>
          <w:rFonts w:ascii="Times New Roman" w:cs="Times New Roman" w:eastAsia="Times New Roman" w:hAnsi="Times New Roman"/>
          <w:sz w:val="17"/>
          <w:szCs w:val="17"/>
          <w:color w:val="auto"/>
        </w:rPr>
        <w:t>. The interest rate on an Advance denominated in Dollars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Upon the occurrence of a Benchmark Transition Event or a Term CORRA Reelection Event, Section 2.10 provides a mechanism for determining an alternative rate of interest. The Administrative Agent will promptly notify the Borrowers, pursuant to Section 2.10, of any change to the reference rate upon which the interest rate on Term Benchmark Advances is based. However,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with respect to any RFR, or replacement rate thereof (including, without limitation, (i) any such alternative, successor or replacement rate implemented pursuant to Section 2.10 and (ii) the implementation of any Benchmark Replacement Conforming Changes pursuant to Section 2.10),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AMOUNTS AND TERMS OF THE ADVANCES</w:t>
      </w:r>
    </w:p>
    <w:p>
      <w:pPr>
        <w:spacing w:after="0" w:line="229"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The Advances and Revolving Commitments</w:t>
      </w:r>
      <w:r>
        <w:rPr>
          <w:rFonts w:ascii="Times New Roman" w:cs="Times New Roman" w:eastAsia="Times New Roman" w:hAnsi="Times New Roman"/>
          <w:sz w:val="17"/>
          <w:szCs w:val="17"/>
          <w:color w:val="auto"/>
        </w:rPr>
        <w:t>. Each Revolving Lender severally and not jointly agrees, during the Availability Period, on the terms and conditions hereinafter set forth to make Revolving Advances denominated in Dollars or Alternative Currencies to any Borrower from time to time, in an aggregate amount that would not result (after giving effect to any application of proceeds from such Advances pursuant to Section 2.03(a)) in (i) the Dollar Equivalent of such Lender’s Revolving Credit Exposure exceeding such Lender’s Revolving Commitment,</w:t>
      </w:r>
    </w:p>
    <w:p>
      <w:pPr>
        <w:spacing w:after="0" w:line="3" w:lineRule="exact"/>
        <w:rPr>
          <w:sz w:val="20"/>
          <w:szCs w:val="20"/>
          <w:color w:val="auto"/>
        </w:rPr>
      </w:pPr>
    </w:p>
    <w:p>
      <w:pPr>
        <w:ind w:left="4" w:right="20" w:hanging="4"/>
        <w:spacing w:after="0" w:line="253"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the Aggregate Revolving Credit Exposure exceeding the Aggregate Revolving Commitments and (iii) the Dollar Equivalent of the Aggregate Revolving Credit Exposure denominated in Alternative Currencies exceeding the Alternative Currency Sublimit. Each Borrowing shall be in an aggregate amount equal to the Applicable Minimum Amount and shall consist of Advances of the same Type and currency made on the same day by the Lenders ratably according to their respective Commitments. Within the limits of each Lender’s Commitment, each Borrower may borrow under this Section 2.01, prepay Advances pursuant to Section 2.12 and reborrow under this Section 2.01.</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the Advances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8"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shall be made on notice by a Borrower, given not later than (x) 11:30 A.M. (Local Time) on (1) the third Business Day prior to the date of the proposed Borrowing in the case of a Borrowing in an Alternative Currency (other than Sterling or Swiss Francs) or (2) the third U.S. Government Securities Business Day prior to the date of the proposed Borrowing in the case of a Borrowing in Dollars consisting of Term Benchmark Advances, (y) 11:30 A.M. (New York City time) on the date of the proposed Borrowing in the case of a Borrowing consisting of Base Rate Advances or (z) 11:00 A.M.</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55" w:name="page56"/>
    <w:bookmarkEnd w:id="55"/>
    <w:p>
      <w:pPr>
        <w:ind w:left="4"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York City time) four RFR Business Days prior to the requested day of any Borrowing of RFR Advances, in the case of an RFR Borrowing denominated in Sterling or Swiss Francs, to the Administrative Agent, which shall give to each Lender prompt notice thereof by telecopier or other electronic communication. Each notice of a Borrowing (a “</w:t>
      </w:r>
      <w:r>
        <w:rPr>
          <w:rFonts w:ascii="Times New Roman" w:cs="Times New Roman" w:eastAsia="Times New Roman" w:hAnsi="Times New Roman"/>
          <w:sz w:val="17"/>
          <w:szCs w:val="17"/>
          <w:u w:val="single" w:color="auto"/>
          <w:color w:val="auto"/>
        </w:rPr>
        <w:t>Notice of Borrowing</w:t>
      </w:r>
      <w:r>
        <w:rPr>
          <w:rFonts w:ascii="Times New Roman" w:cs="Times New Roman" w:eastAsia="Times New Roman" w:hAnsi="Times New Roman"/>
          <w:sz w:val="17"/>
          <w:szCs w:val="17"/>
          <w:color w:val="auto"/>
        </w:rPr>
        <w:t>”) shall be in writing or by telephone, and if by telephone, confirmed immediately in writing, including by telecopier (or other electronic communication) in substantially the form approved by the Administrative Agent and separately provided to the Borrowers, signed by a Responsible Officer and specifying therein the identity of the applicable Borrower and the requested</w:t>
      </w:r>
    </w:p>
    <w:p>
      <w:pPr>
        <w:spacing w:after="0" w:line="3" w:lineRule="exact"/>
        <w:rPr>
          <w:sz w:val="20"/>
          <w:szCs w:val="20"/>
          <w:color w:val="auto"/>
        </w:rPr>
      </w:pPr>
    </w:p>
    <w:p>
      <w:pPr>
        <w:ind w:left="4" w:right="20" w:hanging="4"/>
        <w:spacing w:after="0" w:line="251" w:lineRule="auto"/>
        <w:tabs>
          <w:tab w:leader="none" w:pos="2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such Borrowing (which shall be a Business Day), (ii) Type and currency of Advances comprising such Borrowing, (iii) aggregate amount of such Borrowing, (iv) initial Interest Period for such Borrowing, if such Borrowing is to consist of Term Benchmark Advances, (v) instructions for crediting the proceeds of the Borrowing (which applicable account details shall be or shall have been provided to the Administrative Agent in writing) and (vi) whether such notice is conditioned on the occurrence of any event and if such notice is so conditioned, a description of such event (it being understood that such notice may be revoked by such Borrower if such condition is not satisfied); provided that, if such Notice of Borrowing is submitted through an Approved Borrower Portal, the foregoing signature requirement may be waived at the sole discretion of the Administrative Agent. Each Lender shall, before 1:30 P.M. (Local Time) in the case of Advances in an Alternative Currency and 1:30 P.M. (New York City time) in the case of Advances in Dollars on the date of such Borrowing make available for the account of its Applicable Lending Office to the Administrative Agent at the applicable Administrative Agent’s Office, in same day funds, such Lender’s ratable portion of such Borrowing. After the Administrative Agent’s receipt of such funds and upon fulfillment of the applicable conditions set forth in Article III, the Administrative Agent will make such funds available to the applicable Borrower in immediately available funds as specified by such Borrower to the Administrative Agent in a signed writing delivered to the Administrative Agent on or prior to the time the applicable Notice of Borrowing is delivered (or such later time as the Administrative Agent shall agree); provided that, if such Notice of Borrowing is submitted through an Approved Borrower Portal, the foregoing signature requirement may be waived at the sole discretion of the Administrative Agent.</w:t>
      </w:r>
    </w:p>
    <w:p>
      <w:pPr>
        <w:spacing w:after="0" w:line="19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If an EU Lender has been appointed for an EU Borrower in accordance with the EU Lender Provisions set forth in this Section 2.02, any Notice of Borrowing from the Administrative Agent with respect to such EU Borrower for which such EU Lender has been appointed shall be deemed made to such EU Lender. The Notifying Lender shall promptly forward each such Notice of Borrowing (each, an “</w:t>
      </w:r>
      <w:r>
        <w:rPr>
          <w:rFonts w:ascii="Times New Roman" w:cs="Times New Roman" w:eastAsia="Times New Roman" w:hAnsi="Times New Roman"/>
          <w:sz w:val="18"/>
          <w:szCs w:val="18"/>
          <w:u w:val="single" w:color="auto"/>
          <w:color w:val="auto"/>
        </w:rPr>
        <w:t>EU Notice of Borrowing</w:t>
      </w:r>
      <w:r>
        <w:rPr>
          <w:rFonts w:ascii="Times New Roman" w:cs="Times New Roman" w:eastAsia="Times New Roman" w:hAnsi="Times New Roman"/>
          <w:sz w:val="18"/>
          <w:szCs w:val="18"/>
          <w:color w:val="auto"/>
        </w:rPr>
        <w:t>”) to such EU Lender, specifying the aggregate amount requested for the applicable EU Borrower’s account, and such EU Lender shall fund such amount in accordance with the terms of such EU Notice of Borrowing and this Agreement. For purposes of Section 9.07(b) and the definition of Defaulting Lender, a Notifying Lender and its EU Lender shall be treated as a single Lender; any replacement under Section 9.07(b) shall replace both, and a default by either shall render both Defaulting Lenders.</w:t>
      </w:r>
    </w:p>
    <w:p>
      <w:pPr>
        <w:spacing w:after="0" w:line="81" w:lineRule="exact"/>
        <w:rPr>
          <w:sz w:val="20"/>
          <w:szCs w:val="20"/>
          <w:color w:val="auto"/>
        </w:rPr>
      </w:pPr>
    </w:p>
    <w:p>
      <w:pPr>
        <w:ind w:left="4" w:right="40" w:firstLine="987"/>
        <w:spacing w:after="0" w:line="269" w:lineRule="auto"/>
        <w:tabs>
          <w:tab w:leader="none" w:pos="125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Section 2.02(a) to the contrary notwithstanding, (i) Advances denominated in Alternative Currency may only be requested and maintained as Term Benchmark Advances or, in the case of Advances denominated in Sterling or Swiss Francs, may only be requested and maintained as RFR Advances (subject to Section 2.14), (ii) subject to Section 2.10, Advances denominated in Dollars shall be required to be maintained as either Term Benchmark Advances or Base Rate Advances, (iii) a Borrower may not select Term Benchmark Advances denominated in Dollars if the obligation of the Lenders to make Term Benchmark Advances denominated in Dollars shall then be suspended pursuant to Sections 2.10 or 2.14 and</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Benchmark Advances may not be outstanding as part of more than twelve (12) separate Borrowings.</w:t>
      </w:r>
    </w:p>
    <w:p>
      <w:pPr>
        <w:spacing w:after="0" w:line="98"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shall be binding on the applicable Borrower. In the case of any Borrowing that the related Notice of Borrowing specifies is to be comprised of Term Benchmark Advances or RFR Advances, the applicable Borrower shall indemnify each Lender against any reasonable loss, cost or expense incurred by such Lender as a result of any failure to fulfill on or before the date specified in such Notice of Borrowing for such Borrowing the applicable conditions set forth in Article III, including, without limitation, any reasonable loss (excluding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6" w:name="page57"/>
    <w:bookmarkEnd w:id="56"/>
    <w:p>
      <w:pPr>
        <w:ind w:left="-20" w:firstLine="987"/>
        <w:spacing w:after="0" w:line="252" w:lineRule="auto"/>
        <w:tabs>
          <w:tab w:leader="none" w:pos="12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Administrative Agent shall have received notice from a Lender prior to the time of any Borrowing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Section 2.02(a) and the Administrative Agent may, in reliance upon such assumption, make available to the applicable Borrower on such date a corresponding amount. If and to the extent that any Lender shall not have so made such ratable portion available to the Administrative Agent, such Lender and the applicable Borrower severally agree to pay or to repay to the Administrative Agent forthwith on demand such corresponding amount and to pay interest thereon, for each day from the date such amount is made available to such Borrower until the date such amount is paid or repaid to the Administrative Agent, at (i) in the case of the applicable Borrower, the higher of (A) the interest rate applicable at the time to Advances comprising such Borrowing and (B) the cost of funds incurred by the Administrative Agent in respect of such amount, (ii) in the case of such Lender and in the case of Dollar denominated Advances, the greater of the applicable Overnight Rate and a rate determined by the Administrative Agent in accordance with banking industry rules on interbank compensation and (iii) in the case of such Lender and in the case of Alternative Currency denominated Advances, a rate determined by the Administrative Agent in accordance with banking industry rules on interbank compensation. If such Borrower and such Lender shall pay such interest to the Administrative Agent for the same or an overlapping period, the Administrative Agent shall promptly remit to such Borrower the amount of such interest paid by such Borrower for such period. If such Lender shall pay to the Administrative Agent such corresponding principal amount, such amount so paid shall constitute such Lender’s Advance as part of such Borrowing for all purposes of this Agreement. Any payment by such Borrower shall be without prejudice to any claim such Borrower may have against a Lender that shall have failed to make such payment to the Administrative Agent.</w:t>
      </w:r>
    </w:p>
    <w:p>
      <w:pPr>
        <w:spacing w:after="0" w:line="86" w:lineRule="exact"/>
        <w:rPr>
          <w:rFonts w:ascii="Times New Roman" w:cs="Times New Roman" w:eastAsia="Times New Roman" w:hAnsi="Times New Roman"/>
          <w:sz w:val="18"/>
          <w:szCs w:val="18"/>
          <w:color w:val="auto"/>
        </w:rPr>
      </w:pPr>
    </w:p>
    <w:p>
      <w:pPr>
        <w:ind w:left="-20" w:right="60" w:firstLine="987"/>
        <w:spacing w:after="0" w:line="266" w:lineRule="auto"/>
        <w:tabs>
          <w:tab w:leader="none" w:pos="12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Advances to be made by it as part of any Borrowing shall not relieve any other Lender of its obligation, if any, hereunder to make its Advances on the date of such Borrowing, but no Lender shall be responsible for the failure of any other Lender to make the Advances to be made by such other Lender on the date of any Borrowing.</w:t>
      </w:r>
    </w:p>
    <w:p>
      <w:pPr>
        <w:spacing w:after="0" w:line="67"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1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makes available to the Administrative Agent funds for any Advance to be made by such Lender as provided herein, and such funds are not made available to the applicable Borrower by the Administrative Agent because the conditions to such Borrowing are not satisfied or waived in accordance with the terms hereof, the Administrative Agent shall promptly return such funds (in like funds as received from such Lender) to such Lender, without interest.</w:t>
      </w:r>
    </w:p>
    <w:p>
      <w:pPr>
        <w:spacing w:after="0" w:line="71" w:lineRule="exact"/>
        <w:rPr>
          <w:rFonts w:ascii="Times New Roman" w:cs="Times New Roman" w:eastAsia="Times New Roman" w:hAnsi="Times New Roman"/>
          <w:sz w:val="18"/>
          <w:szCs w:val="18"/>
          <w:color w:val="auto"/>
        </w:rPr>
      </w:pPr>
    </w:p>
    <w:p>
      <w:pPr>
        <w:jc w:val="both"/>
        <w:ind w:left="-20" w:right="100" w:firstLine="987"/>
        <w:spacing w:after="0" w:line="266" w:lineRule="auto"/>
        <w:tabs>
          <w:tab w:leader="none" w:pos="12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EU Lender Provisions, each Lender at its option may make any Advance by causing any domestic or foreign branch or Affiliate of such Lender to make such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Advance in accordance with the terms of this Agreement.</w:t>
      </w:r>
    </w:p>
    <w:p>
      <w:pPr>
        <w:spacing w:after="0" w:line="67" w:lineRule="exact"/>
        <w:rPr>
          <w:rFonts w:ascii="Times New Roman" w:cs="Times New Roman" w:eastAsia="Times New Roman" w:hAnsi="Times New Roman"/>
          <w:sz w:val="18"/>
          <w:szCs w:val="18"/>
          <w:color w:val="auto"/>
        </w:rPr>
      </w:pPr>
    </w:p>
    <w:p>
      <w:pPr>
        <w:ind w:left="-20" w:firstLine="987"/>
        <w:spacing w:after="0" w:line="256" w:lineRule="auto"/>
        <w:tabs>
          <w:tab w:leader="none" w:pos="12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Commitment or Advance is contemplated to any Borrower or for the account of any Subsidiary in an EEA Member Country within the meaning of Article 21c of Directive (EU) 2024/1619 amending Directive (EU) 2013/36 (as amended, supplemented or replaced from time to time “</w:t>
      </w:r>
      <w:r>
        <w:rPr>
          <w:rFonts w:ascii="Times New Roman" w:cs="Times New Roman" w:eastAsia="Times New Roman" w:hAnsi="Times New Roman"/>
          <w:sz w:val="18"/>
          <w:szCs w:val="18"/>
          <w:u w:val="single" w:color="auto"/>
          <w:color w:val="auto"/>
        </w:rPr>
        <w:t>Article 21c CRD VI</w:t>
      </w:r>
      <w:r>
        <w:rPr>
          <w:rFonts w:ascii="Times New Roman" w:cs="Times New Roman" w:eastAsia="Times New Roman" w:hAnsi="Times New Roman"/>
          <w:sz w:val="18"/>
          <w:szCs w:val="18"/>
          <w:color w:val="auto"/>
        </w:rPr>
        <w:t>”) (each such Borrowers or Subsidiary, an “</w:t>
      </w:r>
      <w:r>
        <w:rPr>
          <w:rFonts w:ascii="Times New Roman" w:cs="Times New Roman" w:eastAsia="Times New Roman" w:hAnsi="Times New Roman"/>
          <w:sz w:val="18"/>
          <w:szCs w:val="18"/>
          <w:u w:val="single" w:color="auto"/>
          <w:color w:val="auto"/>
        </w:rPr>
        <w:t>EU Borrower</w:t>
      </w:r>
      <w:r>
        <w:rPr>
          <w:rFonts w:ascii="Times New Roman" w:cs="Times New Roman" w:eastAsia="Times New Roman" w:hAnsi="Times New Roman"/>
          <w:sz w:val="18"/>
          <w:szCs w:val="18"/>
          <w:color w:val="auto"/>
        </w:rPr>
        <w:t>”), each Lender, in its capacity as a Lender and, where applicable, as an Issuing Bank or Swingline Lender (each, a “</w:t>
      </w:r>
      <w:r>
        <w:rPr>
          <w:rFonts w:ascii="Times New Roman" w:cs="Times New Roman" w:eastAsia="Times New Roman" w:hAnsi="Times New Roman"/>
          <w:sz w:val="18"/>
          <w:szCs w:val="18"/>
          <w:u w:val="single" w:color="auto"/>
          <w:color w:val="auto"/>
        </w:rPr>
        <w:t>Notifying Lender</w:t>
      </w:r>
      <w:r>
        <w:rPr>
          <w:rFonts w:ascii="Times New Roman" w:cs="Times New Roman" w:eastAsia="Times New Roman" w:hAnsi="Times New Roman"/>
          <w:sz w:val="18"/>
          <w:szCs w:val="18"/>
          <w:color w:val="auto"/>
        </w:rPr>
        <w:t>”), may identify one or more of its lending offices, branches or subsidiaries established in an EEA Member Country (each, an “</w:t>
      </w:r>
      <w:r>
        <w:rPr>
          <w:rFonts w:ascii="Times New Roman" w:cs="Times New Roman" w:eastAsia="Times New Roman" w:hAnsi="Times New Roman"/>
          <w:sz w:val="18"/>
          <w:szCs w:val="18"/>
          <w:u w:val="single" w:color="auto"/>
          <w:color w:val="auto"/>
        </w:rPr>
        <w:t>EU Lender</w:t>
      </w:r>
      <w:r>
        <w:rPr>
          <w:rFonts w:ascii="Times New Roman" w:cs="Times New Roman" w:eastAsia="Times New Roman" w:hAnsi="Times New Roman"/>
          <w:sz w:val="18"/>
          <w:szCs w:val="18"/>
          <w:color w:val="auto"/>
        </w:rPr>
        <w:t>”) to make Commitments and Advances to one or more EU Borrowers by delivering a notice in the form of Exhibit F (or any other form approved by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60" w:top="270" w:right="479" w:bottom="1440" w:gutter="0" w:footer="0" w:header="0"/>
        </w:sectPr>
      </w:pPr>
    </w:p>
    <w:bookmarkStart w:id="57" w:name="page58"/>
    <w:bookmarkEnd w:id="57"/>
    <w:p>
      <w:pPr>
        <w:ind w:righ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(an “</w:t>
      </w:r>
      <w:r>
        <w:rPr>
          <w:rFonts w:ascii="Times New Roman" w:cs="Times New Roman" w:eastAsia="Times New Roman" w:hAnsi="Times New Roman"/>
          <w:sz w:val="18"/>
          <w:szCs w:val="18"/>
          <w:u w:val="single" w:color="auto"/>
          <w:color w:val="auto"/>
        </w:rPr>
        <w:t>EU Notice</w:t>
      </w:r>
      <w:r>
        <w:rPr>
          <w:rFonts w:ascii="Times New Roman" w:cs="Times New Roman" w:eastAsia="Times New Roman" w:hAnsi="Times New Roman"/>
          <w:sz w:val="18"/>
          <w:szCs w:val="18"/>
          <w:color w:val="auto"/>
        </w:rPr>
        <w:t xml:space="preserve">”) to the Administrative Agent and the Borrowers, prior to or simultaneously with the establishment of such Commitment or the making of such Advance, duly executed by the Notifying Lender and its corresponding EU Lender identifying one or more EU Borrowers for which such EU Notice shall apply. An EU Notice may bifurcate the applicable Commitments among different EU Lenders and EU Borrowers in a single EU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notice clearly identifies each applicable EU Lender and its corresponding EU Borrower. An EU Notice delivered on the date hereof shall be deemed simultaneous with the Notifying Lender’s execution of this Agreement, and a Notifying Lender executing this Agreement on the date hereof may either (i) deliver an EU Notice simultaneously with such execution or (ii) note on its signature page that it is executing as both a Lender and a Notifying Lender and appointing the corresponding EU Lender, which EU Lender shall countersign as an EU Lender for all purposes of the EU Lender Provisions. Each EU Notice shall designate the applicable EU Lender as the party responsible for making the Commitments and/or Advances to the EU Borrower identified under this clause (h) and shall be accompanied by an Administrative Questionnaire and any tax compliance certificates required under Section 2.16(f), (g)(xi) or (h)(viii), in each case, with respect to such EU Lender. No consent of the Borrowers, the Administrative Agent, any Issuing Bank, or any Swingline Lender shall be required to deliver or revoke any EU Notice. Upon delivery of an EU Notice or revocation notice pursuant to the terms of this clause (h), the Administrative Agent shall annotate the Register to identify, as applicable, the Notifying Lender’s EU Lenders and/or any revocations in respect of such Notifying Lender, and any Commitment schedule shall be deemed annotated to reflect each applicable EU Lender’s Commitment to the applicable EU Borrower. For the avoidance of doubt, no Lender is required to deliver an EU Notice or otherwise utilize the EU Lender Provisions, nor deliver an EU Notice for all EU Borrowers hereunder.</w:t>
      </w:r>
    </w:p>
    <w:p>
      <w:pPr>
        <w:spacing w:after="0" w:line="88" w:lineRule="exact"/>
        <w:rPr>
          <w:sz w:val="20"/>
          <w:szCs w:val="20"/>
          <w:color w:val="auto"/>
        </w:rPr>
      </w:pPr>
    </w:p>
    <w:p>
      <w:pPr>
        <w:ind w:firstLine="987"/>
        <w:spacing w:after="0" w:line="253" w:lineRule="auto"/>
        <w:tabs>
          <w:tab w:leader="none" w:pos="12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and delivery of an EU Notice: (i) each EU Lender shall be deemed a Lender and, where applicable, an Issuing Bank or Swingline Lender hereunder and under the other Loan Documents with respect to the Commitments and Advances to the applicable EU Borrower (and for avoidance of doubt the Notifying Lender in respect of such EU Lender shall not be deemed to hold any Commitments or Advances to such EU Borrower), (ii) the Notifying Lender’s other Commitments, if any, to other Borrowers shall remain in full force and effect, and (iii) each EU Lender shall be subject to, afforded and extended any and all rights, obligations and duties arising as a Lender or, where applicable Issuing Bank or Swingline Lender, in respect of the Commitments or Advances to such EU Borrower hereunder and under the other Loan Documents. The rights, obligations and duties described in clause (iii) shall severally include, without limitation, (x) the obligations to make any and all Commitments or Advances to such EU Borrower, on a ratable basis as among the EU Lenders holding Commitments to such EU Borrower, and provide any other related funding services such EU Borrower requests pursuant to the terms and conditions of this Agreement required by a Lender or, where applicable Issuing Bank or Swingline Lender, in connection with such Commitment or Advances (the “</w:t>
      </w:r>
      <w:r>
        <w:rPr>
          <w:rFonts w:ascii="Times New Roman" w:cs="Times New Roman" w:eastAsia="Times New Roman" w:hAnsi="Times New Roman"/>
          <w:sz w:val="18"/>
          <w:szCs w:val="18"/>
          <w:u w:val="single" w:color="auto"/>
          <w:color w:val="auto"/>
        </w:rPr>
        <w:t>EU Funding Obligations</w:t>
      </w:r>
      <w:r>
        <w:rPr>
          <w:rFonts w:ascii="Times New Roman" w:cs="Times New Roman" w:eastAsia="Times New Roman" w:hAnsi="Times New Roman"/>
          <w:sz w:val="18"/>
          <w:szCs w:val="18"/>
          <w:color w:val="auto"/>
        </w:rPr>
        <w:t>”) and (y) the obligation to comply with the terms hereof and to receive the contractual rights and ability to exercise the rights and remedies conferred hereunder (including under Sections 2.13, 2.16, 9.04 and 9.08).</w:t>
      </w:r>
    </w:p>
    <w:p>
      <w:pPr>
        <w:spacing w:after="0" w:line="83" w:lineRule="exact"/>
        <w:rPr>
          <w:rFonts w:ascii="Times New Roman" w:cs="Times New Roman" w:eastAsia="Times New Roman" w:hAnsi="Times New Roman"/>
          <w:sz w:val="18"/>
          <w:szCs w:val="18"/>
          <w:color w:val="auto"/>
        </w:rPr>
      </w:pPr>
    </w:p>
    <w:p>
      <w:pPr>
        <w:ind w:right="20" w:firstLine="987"/>
        <w:spacing w:after="0" w:line="255" w:lineRule="auto"/>
        <w:tabs>
          <w:tab w:leader="none" w:pos="12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of an EU Notice (i) each EU Lender shall, to the fullest extent permitted by applicable law, act through its Notifying Lender in connection with the EU Lender Provisions (other than with respect to its EU Funding Obligations), and hereby irrevocably appoints such Notifying Lender as its agent under this Agreement to administer such provisions on its behalf and (ii) the Borrowers and Administrative Agent shall treat such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shall not be performed by such Notifying Lender. In no event shall an EU Lender and its Notifying Lender be treated as a single Lender for purposes of such EU Lender’s EU Funding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58" w:name="page59"/>
    <w:bookmarkEnd w:id="58"/>
    <w:p>
      <w:pPr>
        <w:ind w:left="4" w:right="80" w:firstLine="987"/>
        <w:spacing w:after="0" w:line="256" w:lineRule="auto"/>
        <w:tabs>
          <w:tab w:leader="none" w:pos="12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delivery to the Borrowers and the Administrative Agent of a revocation notice signed by both a Notifying Lender and its applicable EU Lender and identifying one or more EU Borrowers for which revocation is applicable, the identified EU Lender shall cease to hold the applicable Commitments to each such identified EU Borrower, shall no longer be deemed a Lender hereunder with respect to each such identified EU Borrower or under the other Loan Documents, and shall be released from its obligations under this Agreement with respect to each such identified EU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EU Lender shall retain the benefits of Sections 2.13, 2.16 and 9.04 with respect to facts and circumstances arising prior to such release.</w:t>
      </w:r>
    </w:p>
    <w:p>
      <w:pPr>
        <w:spacing w:after="0" w:line="79"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 Notifying Lender and its applicable EU Lenders be required to fund Advances in an aggregate amount exceeding the initial Commitment of such Notifying Lender set forth on Schedule I as of the Closing Date, as adjusted from time to time pursuant to the terms of this Agreement, including (i) increases in Revolving Commitments under Section 2.23, (ii) assignments or transfers under Section 9.07 or (iii) reductions or termination under Sections 2.07 or 2.20.</w:t>
      </w:r>
    </w:p>
    <w:p>
      <w:pPr>
        <w:spacing w:after="0" w:line="71"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endeavor to remit all payments from an EU Borrower for which an EU Lender has been appointed (including prepayments, premiums, interest, and penalties) directly to the applicable EU Lender. If any such funds are received by the Notifying Lender, the Notifying Lender shall promptly turn such funds over to any such applicable EU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such funds to the Notifying Lender in compliance with the terms hereof shall discharge the applicable EU Borrower’s obligations with respect to the relevant Advances as if paid directly to such EU Lender.</w:t>
      </w:r>
    </w:p>
    <w:p>
      <w:pPr>
        <w:spacing w:after="0" w:line="183"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Swingline Advances</w:t>
      </w:r>
      <w:r>
        <w:rPr>
          <w:rFonts w:ascii="Times New Roman" w:cs="Times New Roman" w:eastAsia="Times New Roman" w:hAnsi="Times New Roman"/>
          <w:sz w:val="17"/>
          <w:szCs w:val="17"/>
          <w:color w:val="auto"/>
        </w:rPr>
        <w:t>. Subject to the terms and conditions set forth herein, each Swingline Lender severally may (but shall not be obligated to), in such Swingline Lender’s sole discretion, make Swingline Advances to any Borrower from time to time during the Availability Period in Dollars or Swingline Foreign Currencies, in an aggregate principal amount at any time outstanding that will not result in (i) the Dollar Equivalent of the aggregate principal amount of outstanding Swingline Advances exceeding the Swingline Commitment, (ii) except as set forth in clause</w:t>
      </w:r>
    </w:p>
    <w:p>
      <w:pPr>
        <w:spacing w:after="0" w:line="3" w:lineRule="exact"/>
        <w:rPr>
          <w:sz w:val="20"/>
          <w:szCs w:val="20"/>
          <w:color w:val="auto"/>
        </w:rPr>
      </w:pPr>
    </w:p>
    <w:p>
      <w:pPr>
        <w:ind w:left="4" w:right="40" w:hanging="4"/>
        <w:spacing w:after="0" w:line="251"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with respect to the Lender that is a Swingline Lender, the Dollar Equivalent of any Lender’s Revolving Credit Exposure exceeding such Lender’s Revolving Commitment, (iii) the Dollar Equivalent of the Aggregate Revolving Credit Exposure exceeding the Aggregate Revolving Commitments, (iv) the Dollar Equivalent of the Aggregate Revolving Credit Exposure denominated in Alternative Currencies exceeding the Alternative Currency Sublimit or (v) unless such requirement is waived in writing by the applicable Swingline Lender in its sole discretion, the Dollar Equivalent of any Swingline Lender’s Swingline Exposure exceeding its Swingline Commitment. Swingline Advances shall be in amounts equal to the Applicable Minimum Amount. Within the foregoing limits and subject to the terms and conditions set forth herein, each Borrower may borrow, prepay and reborrow Swingline Advances. For the avoidance of doubt, any Swingline Advances and accrued interest under the Existing Revolving Credit Agreement outstanding on the Closing Date are deemed to remain outstanding under this Agreement as of the Closing Date.</w:t>
      </w:r>
    </w:p>
    <w:p>
      <w:pPr>
        <w:spacing w:after="0" w:line="8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request a Swingline Advance:</w:t>
      </w:r>
    </w:p>
    <w:p>
      <w:pPr>
        <w:spacing w:after="0" w:line="117" w:lineRule="exact"/>
        <w:rPr>
          <w:rFonts w:ascii="Times New Roman" w:cs="Times New Roman" w:eastAsia="Times New Roman" w:hAnsi="Times New Roman"/>
          <w:sz w:val="18"/>
          <w:szCs w:val="18"/>
          <w:color w:val="auto"/>
        </w:rPr>
      </w:pPr>
    </w:p>
    <w:p>
      <w:pPr>
        <w:jc w:val="both"/>
        <w:ind w:left="444" w:firstLine="948"/>
        <w:spacing w:after="0" w:line="261" w:lineRule="auto"/>
        <w:tabs>
          <w:tab w:leader="none" w:pos="1611"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Swingline Advance denominated in Dollars to a Borrower, the applicable Borrower shall notify the Administrative Agent and the Swingline Lender designated by such Borrower to make such Swingline Advance of such request in writing not later than 1:00 P.M. (or such other time agreed to by the applicable Borrower and such Swingline Lender), New York City time, on the day of such proposed Swingline Advance, and</w:t>
      </w:r>
    </w:p>
    <w:p>
      <w:pPr>
        <w:spacing w:after="0" w:line="71" w:lineRule="exact"/>
        <w:rPr>
          <w:rFonts w:ascii="Times New Roman" w:cs="Times New Roman" w:eastAsia="Times New Roman" w:hAnsi="Times New Roman"/>
          <w:sz w:val="18"/>
          <w:szCs w:val="18"/>
          <w:color w:val="auto"/>
        </w:rPr>
      </w:pPr>
    </w:p>
    <w:p>
      <w:pPr>
        <w:ind w:left="444" w:right="300" w:firstLine="948"/>
        <w:spacing w:after="0" w:line="266" w:lineRule="auto"/>
        <w:tabs>
          <w:tab w:leader="none" w:pos="1661"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Swingline Advance, the applicable Borrower shall notify the Administrative Agent and the Swingline Lender designated by such Borrower to make such Swingline Advance of such request in writing, not later than 1:00 P.M. (or such other time agreed to by the applicable Borrower and such Swingline Lender), Local Time, on the day of such proposed Swingline Advance.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59" w:name="page60"/>
    <w:bookmarkEnd w:id="59"/>
    <w:p>
      <w:pPr>
        <w:ind w:right="1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notice shall be irrevocable and shall specify (A) the requested date (which shall be a Business Day), (B) the currency such Swingline Advance is to be denominated and (C) the amount of the requested Swingline Advance. The applicable Swingline Lender and the applicable Borrower shall agree upon the interest rate applicable to such Swingline Advance (provided that in no event shall the interest rate for Swingline Advances denominated in Dollars exceed the Base Rate plus the Applicable Margin for Base Rate Advances plus the Facility Fee). Such interest shall be payable in arrears quarterly on the last Business Day of each March, June, September and December and on the date such Swingline Advance is paid in full.</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funding of a Swingline Advance that is agreed to by a Swingline Lender shall be made on the proposed date thereof by 4:00 P.M., Local Time, to the account of the applicable Borrower designated by such Borrower in writing to the applicable Swingline Lender (or, in the case of a Swingline Advance made to finance the reimbursement of an LC Disbursement as provided in Section 2.04(e), by remittance to the applicable Issuing Bank). Each Swingline Advance shall be made by the Swingline Lender from whom the applicable Borrower has requested such Swingline Advance. The Administrative Agent shall determine the procedures to be followed by the Swingline Lenders to ensure compliance with Section 2.03(a) at the time any Swingline Advance is made and to ensure that the amount of Revolving Advances made does not exceed the amounts permitted by Section 2.01, and each Swingline Lender and the other parties hereto agrees to abide by such procedures. If the Swingline Advances at any time exceed any of the amounts permitted by Section 2.01 or 2.03(a), each applicable Borrower shall promptly prepay the relevant Swingline Advances for the account of such Borrower by the amount of such excess. No Swingline Lender shall be responsible for the failure of any other Swingline Lender to make a Swingline Advance hereunder.</w:t>
      </w:r>
    </w:p>
    <w:p>
      <w:pPr>
        <w:spacing w:after="0" w:line="86" w:lineRule="exact"/>
        <w:rPr>
          <w:sz w:val="20"/>
          <w:szCs w:val="20"/>
          <w:color w:val="auto"/>
        </w:rPr>
      </w:pPr>
    </w:p>
    <w:p>
      <w:pPr>
        <w:ind w:firstLine="987"/>
        <w:spacing w:after="0" w:line="252"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Swingline Lender, at any time and from time to time may, on behalf of the applicable Borrower (which hereby irrevocably directs the Swingline Lenders to act on its behalf), on notice given no later than 10:00 A.M., Local Time, on any Business Day request each Lender to make, and each Lender hereby agrees to make, an Advance denominated in the currency of any applicable outstanding Swingline Advance, in an amount equal to such Lender’s Applicable Adjusted Percentage of the aggregate amount of such Swingline Advance (the “</w:t>
      </w:r>
      <w:r>
        <w:rPr>
          <w:rFonts w:ascii="Times New Roman" w:cs="Times New Roman" w:eastAsia="Times New Roman" w:hAnsi="Times New Roman"/>
          <w:sz w:val="18"/>
          <w:szCs w:val="18"/>
          <w:u w:val="single" w:color="auto"/>
          <w:color w:val="auto"/>
        </w:rPr>
        <w:t>Refunded Swingline Loans</w:t>
      </w:r>
      <w:r>
        <w:rPr>
          <w:rFonts w:ascii="Times New Roman" w:cs="Times New Roman" w:eastAsia="Times New Roman" w:hAnsi="Times New Roman"/>
          <w:sz w:val="18"/>
          <w:szCs w:val="18"/>
          <w:color w:val="auto"/>
        </w:rPr>
        <w:t>”) outstanding on the date of such notice, to repay the relevant Swingline Lender. Each Lender shall make the amount of such Revolving Advance available to the Administrative Agent in immediately available funds, not later than the time set forth in Section 2.02 for the making of a Revolving Advance, in the case of Dollar Advances, on such Business Day and in the case of Advances denominated in an Alternative Currency, three Business Days after such notice date. The proceeds of such Revolving Advances shall be immediately made available by the Administrative Agent to the relevant Swingline Lender for application by the relevant Swingline Lender to the repayment of the Refunded Swingline Loans. The applicable Borrower irrevocably authorizes the relevant Swingline Lender to charge its account with such Swingline Lender (up to the amount available in each such account) in order to immediately pay the amount of such Refunded Swingline Loans to the extent amounts received from the Lenders are not sufficient to repay in full such Refunded Swingline Loans. To the extent the applicable Borrower does not have an account with such Swingline Lender, the Borrower shall pay to such Swingline Lender on demand the amount of such Refunded Swingline Loans to the extent amounts received from the Lenders are not sufficient to repay in full such Refunded Swingline Loans.</w:t>
      </w:r>
    </w:p>
    <w:p>
      <w:pPr>
        <w:spacing w:after="0" w:line="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Swingline Lender may by written notice given to the Administrative Agent not later than 12:00 P.M., New York City time (or</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11:00 a.m. Local Time in the case of any Swingline Advance denominated in any Alternative Currency) (or transmit by electronic communication including an Approved Borrower Portal, if arrangements for such transmission have been approved by the Administrative Agent), on any Business Day require the Lenders to acquire participations on such Business Day in all or a portion of the outstanding Swingline Advances of such Swingline Lender. Such notice shall specify the aggregate amount of such Swingline Advances in which the Lenders will participate, and such Swingline Advances (x) if denominated in Dollars, shall bear interest at the rate applicable to Base Rate Advances, and (y) if denominated in an Alternative Currency, shall bear interest at the rate as agreed to by the applicable Borrower and such Swingline Lender. Promptly upon receipt of such notice, the Administrative Agent will give notice thereof to each Lender, specifying in such notice such Lender’s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70" w:right="479" w:bottom="1440" w:gutter="0" w:footer="0" w:header="0"/>
        </w:sectPr>
      </w:pPr>
    </w:p>
    <w:bookmarkStart w:id="60" w:name="page61"/>
    <w:bookmarkEnd w:id="60"/>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Adjusted Percentage of such Swingline Advance or Advances. Each Lender hereby absolutely and unconditionally agrees, upon receipt of notice as provided above, to pay to the Administrative Agent, for the account of the applicable Swingline Lenders, such Lender’s Applicable Adjusted Percentage of such Swingline Advance or Advances. Each Lender acknowledges and agrees that its respective obligation to acquire participations in Swingline Advances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and the Administrative Agent shall promptly pay to the applicable Swingline Lenders the amounts so received by it from the Lenders. The Administrative Agent shall notify the applicable Borrower of any participations in any Swingline Advance acquired pursuant to this</w:t>
      </w:r>
    </w:p>
    <w:p>
      <w:pPr>
        <w:spacing w:after="0" w:line="1"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 xml:space="preserve">Section 2.03(d), and thereafter payments in respect of such Swingline Advance shall be made to the Administrative Agent and not to the applicable Swingline Lenders. Any amounts received by a Swingline Lender from the applicable Borrower (or other party on behalf of such Borrower) in respect of a Swingline Advance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such Swingline Lender or to the Administrative Agent, as applicable, if and to the extent such payment is required to be refunded to the applicable Borrower for any reason. The purchase of participations in a Swingline Advance pursuant to this paragraph shall not relieve the applicable Borrower of any default in the payment thereof and the applicable Borrower shall reimburse each Lender for any amounts that may be due under any other term of this Agreement.</w:t>
      </w:r>
    </w:p>
    <w:p>
      <w:pPr>
        <w:spacing w:after="0" w:line="85" w:lineRule="exact"/>
        <w:rPr>
          <w:sz w:val="20"/>
          <w:szCs w:val="20"/>
          <w:color w:val="auto"/>
        </w:rPr>
      </w:pPr>
    </w:p>
    <w:p>
      <w:pPr>
        <w:ind w:right="20" w:firstLine="987"/>
        <w:spacing w:after="0" w:line="256"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Swingline Lenders</w:t>
      </w:r>
      <w:r>
        <w:rPr>
          <w:rFonts w:ascii="Times New Roman" w:cs="Times New Roman" w:eastAsia="Times New Roman" w:hAnsi="Times New Roman"/>
          <w:sz w:val="18"/>
          <w:szCs w:val="18"/>
          <w:color w:val="auto"/>
        </w:rPr>
        <w:t>. From time to time, a Borrower may designate other Lenders that agree (in their sole discretion) to act in such capacity and are reasonably satisfactory to the Administrative Agent and the Borrowers as additional Swingline Lenders. A Borrower may withdraw any such designation at any time (with respect to a Swingline Lender added pursuant to this Section 2.03(e)). After a Swingline Lender’s designation is withdrawn hereunder, such Swingline Lender shall remain a party hereto and shall continue to have all the rights and obligations of a Swingline Lender under this Agreement with respect to Swingline Advances issued by it prior to such replacement, but shall not be required to issue additional Swingline Advances.</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Letters of Credit. General</w:t>
      </w:r>
      <w:r>
        <w:rPr>
          <w:rFonts w:ascii="Times New Roman" w:cs="Times New Roman" w:eastAsia="Times New Roman" w:hAnsi="Times New Roman"/>
          <w:sz w:val="18"/>
          <w:szCs w:val="18"/>
          <w:color w:val="auto"/>
        </w:rPr>
        <w:t>. Subject to the terms and conditions set forth herein, each Borrower may request any Issuing Bank selected by it to issue Letters of Credit denominated in Dollars or Alternative Currencies for its own account or the account of a Subsidiary, in a form reasonably acceptable to such Issuing Bank, at any time and from time to time during the Availability Period. In the event of any inconsistency between the terms and conditions of this Agreement and the terms and conditions of any form of letter of credit application or other agreement submitted by the applicable Borrower to, or entered into by such Borrower and a Subsidiary with, the Issuing Bank relating to any Letter of Credit, the terms and conditions of this Agreement shall control. Notwithstanding anything contained herein to the contrary, Bank of America, N.A. and Goldman Sachs Bank USA, each in its capacity as an Issuing Bank, shall have no obligation to issue any Letter of Credit with (x) STERIS plc or STERIS Irish FinCo (or any other Irish Borrower) as the applicant or (y) any Irish beneficiary, unless otherwise agreed to by Bank of America, N.A or Goldman Sachs Bank USA, respectively, and Goldman Sachs Bank USA shall not be required to any Letter of Credit that is not a standby Letter of Credit.</w:t>
      </w:r>
    </w:p>
    <w:p>
      <w:pPr>
        <w:spacing w:after="0" w:line="80" w:lineRule="exact"/>
        <w:rPr>
          <w:sz w:val="20"/>
          <w:szCs w:val="20"/>
          <w:color w:val="auto"/>
        </w:rPr>
      </w:pPr>
    </w:p>
    <w:p>
      <w:pPr>
        <w:ind w:right="40" w:firstLine="987"/>
        <w:spacing w:after="0" w:line="261"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applicable Borrower shall hand deliver or telecopy (or transmit by electronic communication, including an Approved Borrower Portal, if arrangements for doing so have been approved by the respective Issuing Bank) to an Issuing Bank selected by it and to the Administrative Agent (reasonably in advance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1" w:name="page62"/>
    <w:bookmarkEnd w:id="6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requested date of issuance, amendment, renewal or extension, but in any event no less than three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Section 2.04(c) below), the amount of such Letter of Credit, the name and address of the account party thereof (which shall be a Borrower or a Subsidiary, and if a Subsidiary then the applicable Borrower shall be directly liable with respect to all obligations relating to such Letter of Credit), the name and address of the beneficiary thereof and such other information as shall be necessary to prepare, amend, renew or extend such Letter of Credit. If requested by the Issuing Bank, the applicable Borrower (and the applicable Subsidiary if such Letter of Credit is to be issued for the account of a Subsidiary) also shall submit a letter of credit application (or other letter of credit agreement) on the Issuing Bank’s standard form in connection with any request for a Letter of Credit. A Letter of Credit shall be issued, amended, renewed or extended only if (and upon issuance, amendment, renewal or extension of each Letter of Credit the applicable Borrower shall be deemed to represent and warrant that), after giving effect to such issuance, amendment, renewal or extension (i) the Dollar Equivalent of the aggregate LC Exposure shall not exceed the aggregate LC Commitment, (ii) the Dollar Equivalent of the LC Exposure attributable to Letters of Credit issued by a particular Issuing Bank shall not exceed such Issuing Bank’s LC Commitment sub-commitment (provided such Issuing Bank may, in its sole discretion, agree to waive such requirement as to itself), (iii) the Dollar Equivalent of any Lender’s Revolving Credit Exposure does not exceed such Lender’s Revolving Commitment, (iv) the Dollar Equivalent of the Aggregate Revolving Credit Exposure does not exceed the Aggregate Revolving Commitments and (v) the Dollar Equivalent of the Aggregate Revolving Credit Exposure denominated in Alternative Currencies does not exceed the Alternative Currency Sublimit.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Issuing Bank shall not be under any obligation to issue, amend, renew or extend any Letter of Credit if:</w:t>
      </w:r>
    </w:p>
    <w:p>
      <w:pPr>
        <w:spacing w:after="0" w:line="117" w:lineRule="exact"/>
        <w:rPr>
          <w:sz w:val="20"/>
          <w:szCs w:val="20"/>
          <w:color w:val="auto"/>
        </w:rPr>
      </w:pPr>
    </w:p>
    <w:p>
      <w:pPr>
        <w:ind w:left="440" w:right="20" w:firstLine="948"/>
        <w:spacing w:after="0" w:line="256" w:lineRule="auto"/>
        <w:tabs>
          <w:tab w:leader="none" w:pos="160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amending, renewing or extending such Letter of Credit, or any law applicable to such Issuing Bank shall prohibit, or require that such Issuing Bank refrain from, the issuance, amendment, renewal or extension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that was not applicable on the Closing Date and that such Issuing Bank in good faith deems material to it; or</w:t>
      </w:r>
    </w:p>
    <w:p>
      <w:pPr>
        <w:spacing w:after="0" w:line="79"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5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amendment, renewal or extension of such Letter of Credit would violate one or more policies of such Issuing Bank applicable to letters of credit generally.</w:t>
      </w:r>
    </w:p>
    <w:p>
      <w:pPr>
        <w:spacing w:after="0" w:line="53"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expire at or prior to the close of business on the earlier of (i) the date two years after the date of the issuance of such Letter of Credit (provided that any Letter of Credit with a two year tenor may provide for additional two year extensions thereof subject to the approval of the Administrative Agent and such date not extending beyond the date in clause (ii)), unless otherwise consented to by the applicable Issuing Bank and (ii) the date that is five Business Days prior to the Revolving Maturity Date. Notwithstanding the foregoing, in the event and to the extent that a Letter of Credit remains cash collateralized, without duplication, in an amount equal to at least 105% of the face amount thereof, such Letter of Credit may continue outstanding for a period of time up to one year past the Revolving Maturity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2" w:name="page63"/>
    <w:bookmarkEnd w:id="62"/>
    <w:p>
      <w:pPr>
        <w:ind w:left="4" w:right="80" w:firstLine="987"/>
        <w:spacing w:after="0" w:line="269" w:lineRule="auto"/>
        <w:tabs>
          <w:tab w:leader="none" w:pos="12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Participations</w:t>
      </w:r>
      <w:r>
        <w:rPr>
          <w:rFonts w:ascii="Times New Roman" w:cs="Times New Roman" w:eastAsia="Times New Roman" w:hAnsi="Times New Roman"/>
          <w:sz w:val="17"/>
          <w:szCs w:val="17"/>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Adjusted Percentage of the aggregate amount available to be drawn under such Letter of Credit. In consideration and in furtherance of the foregoing, each Lender hereby absolutely and unconditionally agrees to pay to the Administrative Agent, in the currency of the applicable LC Disbursement and for the account of the respective Issuing Bank, such Lender’s Applicable Adjusted Percentage of each LC Disbursement made by such Issuing Bank and not reimbursed by the applicable Borrower on the date due as provided in Section 2.04(e) below, or of any reimbursement payment required to be refunded to the applicable Borrower for any reason, including after the Revolving Maturity Date. Each such payment shall be made without any offset, abatement, withholding or reduction whatsoever.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w:t>
      </w:r>
    </w:p>
    <w:p>
      <w:pPr>
        <w:spacing w:after="0" w:line="73" w:lineRule="exact"/>
        <w:rPr>
          <w:rFonts w:ascii="Times New Roman" w:cs="Times New Roman" w:eastAsia="Times New Roman" w:hAnsi="Times New Roman"/>
          <w:sz w:val="17"/>
          <w:szCs w:val="17"/>
          <w:color w:val="auto"/>
        </w:rPr>
      </w:pPr>
    </w:p>
    <w:p>
      <w:pPr>
        <w:ind w:left="4" w:right="20" w:firstLine="987"/>
        <w:spacing w:after="0" w:line="252" w:lineRule="auto"/>
        <w:tabs>
          <w:tab w:leader="none" w:pos="12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If an Issuing Bank shall make any LC Disbursement in respect of a Letter of Credit, the applicable Borrower shall reimburse such LC Disbursement in the currency of such LC Disbursement by paying to the Administrative Agent an amount equal to such LC Disbursement not later than 12:00 noon, Local Time, on the Business Day immediately following the day that such Borrower receives such notice; provided that a Borrower may, subject to the conditions to borrowing set forth herein, request that such payment be financed, if applicable given the currency of the LC Disbursement, with an Advance or Swingline Advance, at the option of such Borrower, in an equivalent amount and, to the extent so financed, such Borrower’s obligation to make such payment shall be discharged and replaced by the resulting Advance or Swingline Advance. If a Borrower fails to make such payment when due, such amount, if denominated in an Alternative Currency shall be converted to Dollars and shall bear interest at the Base Rate plus the Applicable Margin and the Administrative Agent shall notify each Lender of the applicable LC Disbursement, the payment then due from such Borrower in respect thereof and such Lender’s Applicable Adjusted Percentage thereof. Promptly following receipt of such notice, each Lender shall pay to the Administrative Agent its Applicable Adjusted Percentage of the payment then due from such Borrower, and the Administrative Agent shall promptly pay to the respective Issuing Bank the amounts so received by it from the Lenders. Promptly following receipt by the Administrative Agent of any payment from a Borrower pursuant to this paragraph, the Administrative Agent shall distribute such payment to the respective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an Advance or a Swingline Advance as contemplated above) shall not constitute an Advance and shall not relieve such Borrower of its obligation to reimburse such LC Disbursement.</w:t>
      </w:r>
    </w:p>
    <w:p>
      <w:pPr>
        <w:spacing w:after="0" w:line="86" w:lineRule="exact"/>
        <w:rPr>
          <w:rFonts w:ascii="Times New Roman" w:cs="Times New Roman" w:eastAsia="Times New Roman" w:hAnsi="Times New Roman"/>
          <w:sz w:val="18"/>
          <w:szCs w:val="18"/>
          <w:color w:val="auto"/>
        </w:rPr>
      </w:pPr>
    </w:p>
    <w:p>
      <w:pPr>
        <w:jc w:val="both"/>
        <w:ind w:left="4" w:right="40" w:firstLine="987"/>
        <w:spacing w:after="0" w:line="272" w:lineRule="auto"/>
        <w:tabs>
          <w:tab w:leader="none" w:pos="12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 Absolute</w:t>
      </w:r>
      <w:r>
        <w:rPr>
          <w:rFonts w:ascii="Times New Roman" w:cs="Times New Roman" w:eastAsia="Times New Roman" w:hAnsi="Times New Roman"/>
          <w:sz w:val="17"/>
          <w:szCs w:val="17"/>
          <w:color w:val="auto"/>
        </w:rPr>
        <w:t>.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or other document presented under a Letter of Credit proving to be forged, fraudulent or invalid in any respect or any statement therein being untrue or inaccurate in any respect, (iii)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applicable Borrower’s obligations hereunder. None of the Administrative Agent, the Lenders or the Issuing Banks,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4"/>
          </w:cols>
          <w:pgMar w:left="436" w:top="270" w:right="479" w:bottom="1440" w:gutter="0" w:footer="0" w:header="0"/>
        </w:sectPr>
      </w:pPr>
    </w:p>
    <w:bookmarkStart w:id="63" w:name="page64"/>
    <w:bookmarkEnd w:id="6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to make a drawing thereunder), any error in interpretation of technical terms, any error in translation or any consequence arising from causes beyond the control of the respective Issuing Bank or any adverse change in the relevant exchange rates or in the availability of the relevant Alternative Currency to the Borrower or any Subsidiary or in the relevant currency markets generally. The foregoing provisions of this Section 2.04(f) shall not be construed to excuse an Issuing Bank from liability to a Borrower to the extent of any direct damages (as opposed to consequential damages, claims in respect of which are hereby waived by each Borrower and, in consideration of accepting the benefit of such Letter of Credit, any applicable Subsidiary for whom such Letter of Credit is issued to the extent permitted by applicable law) suffered by such Borrower and any applicable Subsidiary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79" w:lineRule="exact"/>
        <w:rPr>
          <w:sz w:val="20"/>
          <w:szCs w:val="20"/>
          <w:color w:val="auto"/>
        </w:rPr>
      </w:pPr>
    </w:p>
    <w:p>
      <w:pPr>
        <w:ind w:right="80" w:firstLine="987"/>
        <w:spacing w:after="0" w:line="256"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for any Letter of Credit shall, within the time allowed by applicable law or the specific terms of such Letter of Credit following its receipt thereof, examine all documents purporting to represent a demand for payment under such Letter of Credit. Such Issuing Bank shall promptly after such examination notify the Administrative Agent and the applicable Borrower in writing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applicable Borrower and any applicable Subsidiary of their obligation to reimburse such Issuing Bank and the Lenders with respect to any such LC Disbursement.</w:t>
      </w:r>
    </w:p>
    <w:p>
      <w:pPr>
        <w:spacing w:after="0" w:line="7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the Issuing Bank for any Letter of Credit shall make any LC Disbursement, then, unless the applicable Borrower or the applicable Subsidiary shall reimburse such LC Disbursement in full on the date such LC Disbursement is made, the unpaid amount thereof shall bear interest, for each day from and including the date such LC Disbursement is made to but excluding the date that such Borrower and/or the applicable Subsidiary reimburses such LC Disbursement, at the rate per annum (i) in the case of LC Disbursements made in Dollars, and at all times following the conversion to Dollars of an LC Disbursement made in an Alternative Currency pursuant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above, at the rate per annum then applicable to Base Rate Advances and (ii) in the case of LC Disbursements made in an Alternative Currency, and at all times prior to their conversion to Dollars pursuant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above, at a rate determined in a customary manner in good faith by the Issuing Bank for short term Advances in such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Borrower or any applicable Subsidiary fails to reimburse such LC Disbursement when due pursuant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above, then Section 2.09(b) shall apply. Interest accrued pursuant to this paragraph shall be for the account of such Issuing Bank, except that interest accrued on and after the date of payment by any Lender pursuant to Section 2.04(e) above to reimburse such Issuing Bank for such LC Disbursement shall be for the account of such Lender to the extent of such payment.</w:t>
      </w:r>
    </w:p>
    <w:p>
      <w:pPr>
        <w:spacing w:after="0" w:line="83"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the Issuing Bank</w:t>
      </w:r>
      <w:r>
        <w:rPr>
          <w:rFonts w:ascii="Times New Roman" w:cs="Times New Roman" w:eastAsia="Times New Roman" w:hAnsi="Times New Roman"/>
          <w:sz w:val="18"/>
          <w:szCs w:val="18"/>
          <w:color w:val="auto"/>
        </w:rPr>
        <w:t>. An Issuing Bank may be replaced at any time by a Borrower with another Lender by a written agreement reasonably satisfactory to the applicable Borrower, the Administrative Agent, the replaced Issuing Bank and the successor Issuing Bank. The Administrative Agent shall notify the Lenders of any such replacement of an Issuing Bank. At the time any such replacement shall become effective, the applicable Borrower shall pay all unpaid fees accrued for the account of the replaced Issuing Bank pursuant to Section 2.06(c). From and after the effective date of any such replacement, (i) the successor Issuing Bank shall have all the rights and obligations of the replaced Issuing Bank under this Agreement with respect to Letters of Credit to be issued by it thereafter and (ii)</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4" w:name="page65"/>
    <w:bookmarkEnd w:id="64"/>
    <w:p>
      <w:pPr>
        <w:ind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or extend or otherwise amend any existing Letter of Credit.</w:t>
      </w:r>
    </w:p>
    <w:p>
      <w:pPr>
        <w:spacing w:after="0" w:line="56" w:lineRule="exact"/>
        <w:rPr>
          <w:sz w:val="20"/>
          <w:szCs w:val="20"/>
          <w:color w:val="auto"/>
        </w:rPr>
      </w:pPr>
    </w:p>
    <w:p>
      <w:pPr>
        <w:ind w:firstLine="987"/>
        <w:spacing w:after="0" w:line="252" w:lineRule="auto"/>
        <w:tabs>
          <w:tab w:leader="none" w:pos="12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under Section 6.01(a) or Section 6.01(e) shall occur and be continuing, not later than the third Business Day after a Borrower receives notice from the Administrative Agent or the Required Lenders (or, if the maturity of the Advances has been accelerated, Lenders with LC Exposure representing greater than 50% of the total LC Exposure) demanding the deposit of cash collateral pursuant to this paragraph, such Borrower (with respect to any Letters of Credit issued for its account only (including for the avoidance of doubt any Letter of Credit issued for a Subsidiary in respect of which such Borrower is obligated)) shall deposit in an account with the Administrative Agent, in the name of the Administrative Agent and for the benefit of the Lenders, an amount in cash equal to 105% of the LC Exposure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such Borrower with respect to any Letters of Credit issued for its account described in Section 6.01(e). Such deposit shall be held by the Administrative Agent as collateral for the payment and performance of the obligations of the applicable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applicable Borrower for the LC Exposure at such time or, if the maturity of the Advances has been accelerated (but subject to the consent of Lenders with LC Exposure representing greater than 50% of the total LC Exposure), be applied to satisfy other obligations of the Borrowers under this Agreement. If a Borrower is required to provide an amount of cash collateral hereunder as a result of the occurrence of an Event of Default, such amount (to the extent not applied as aforesaid) shall be returned to the applicable Borrower or applicable Subsidiary within three Business Days after all such Events of Default have been cured or waived.</w:t>
      </w:r>
    </w:p>
    <w:p>
      <w:pPr>
        <w:spacing w:after="0" w:line="81" w:lineRule="exact"/>
        <w:rPr>
          <w:rFonts w:ascii="Times New Roman" w:cs="Times New Roman" w:eastAsia="Times New Roman" w:hAnsi="Times New Roman"/>
          <w:sz w:val="18"/>
          <w:szCs w:val="18"/>
          <w:color w:val="auto"/>
        </w:rPr>
      </w:pPr>
    </w:p>
    <w:p>
      <w:pPr>
        <w:ind w:right="40" w:firstLine="987"/>
        <w:spacing w:after="0" w:line="255" w:lineRule="auto"/>
        <w:tabs>
          <w:tab w:leader="none" w:pos="12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Issuing Banks</w:t>
      </w:r>
      <w:r>
        <w:rPr>
          <w:rFonts w:ascii="Times New Roman" w:cs="Times New Roman" w:eastAsia="Times New Roman" w:hAnsi="Times New Roman"/>
          <w:sz w:val="18"/>
          <w:szCs w:val="18"/>
          <w:color w:val="auto"/>
        </w:rPr>
        <w:t>. From time to time, a Borrower may designate other Lenders that agree (in their sole discretion) to act in such capacity and are reasonably satisfactory to the Administrative Agent and the Borrowers as Issuing Banks. Each such additional Issuing Bank shall execute such agreements reasonably requested by the Administrative Agent and shall thereafter be an Issuing Bank hereunder for all purposes. A Borrower may withdraw any such designation at any time (with respect to an Issuing Bank added pursuant to this Section 2.04(k)). After an Issuing Bank’s designation is withdrawn hereunder, such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80" w:lineRule="exact"/>
        <w:rPr>
          <w:rFonts w:ascii="Times New Roman" w:cs="Times New Roman" w:eastAsia="Times New Roman" w:hAnsi="Times New Roman"/>
          <w:sz w:val="18"/>
          <w:szCs w:val="18"/>
          <w:color w:val="auto"/>
        </w:rPr>
      </w:pPr>
    </w:p>
    <w:p>
      <w:pPr>
        <w:ind w:right="80" w:firstLine="987"/>
        <w:spacing w:after="0" w:line="233"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Unless otherwise requested by the Administrative Agent, each Issuing Bank shall report in writing to the Administrative Agent (i) not later than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following the last day of each month and the first Business Day of each fiscal quarter of the Reporting Entity, the aggregate face amount of Letters of Credit issued by it and outstanding as of the last Business Day of the preceding week or the preceding fiscal quarter of the Reporting Entity, as applicable, (ii) on or prior to each Business Day on which such Issuing Bank expects to issue, amend, renew or extend any Letter of Credit, the date of such issuance, amendment, renewal or extension, and the aggregate face amount of the Letters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5" w:name="page66"/>
    <w:bookmarkEnd w:id="65"/>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Credit to be issued, amended, renewed or extended by it and outstanding after giving effect to such issuance, amendment, renewal or extension occurred (and whether the amount thereof changed), (iii) on each Business Day on which such Issuing Bank makes any LC Disbursement, the date of such LC Disbursement and the amount of such LC Disbursement and (iv) on any other Business Day, such other information as the Administrative Agent shall reasonably request.</w:t>
      </w:r>
    </w:p>
    <w:p>
      <w:pPr>
        <w:spacing w:after="0" w:line="72" w:lineRule="exact"/>
        <w:rPr>
          <w:sz w:val="20"/>
          <w:szCs w:val="20"/>
          <w:color w:val="auto"/>
        </w:rPr>
      </w:pPr>
    </w:p>
    <w:p>
      <w:pPr>
        <w:ind w:right="320" w:firstLine="987"/>
        <w:spacing w:after="0" w:line="282" w:lineRule="auto"/>
        <w:tabs>
          <w:tab w:leader="none" w:pos="12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Upon the Closing Date, all Existing Letters of Credit listed on Schedule IV shall be deemed to have been issued under this Agreement on the Closing Date and to be outstanding as Letters of Credit under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The Reporting Entity agrees to pay or cause to be paid, to the Administrative Agent for the account of each Lender holding Revolving Commitments (other than a Defaulting Lender for such time as such Lender is a Defaulting Lender, except with respect to fees for amounts under the Revolving Commitments actually funded by such Defaulting Lender) a facility fee (collectively, the “Facility Fees”) in an amount equal to the rate per annum set forth under the heading “Facility Fee” in the definition of “Applicable Margin” of the daily aggregate Revolving Commitments (drawn or undrawn) of such Lender, commencing on the Closing Date in arrears on the 15th day following the last date of each fiscal quarter ending March, June, September and December and upon the termination in full of the Revolving Commitments. Facility Fees will be calculated on the basis of a 360-day year and actual days elapsed.</w:t>
      </w:r>
    </w:p>
    <w:p>
      <w:pPr>
        <w:spacing w:after="0" w:line="81" w:lineRule="exact"/>
        <w:rPr>
          <w:sz w:val="20"/>
          <w:szCs w:val="20"/>
          <w:color w:val="auto"/>
        </w:rPr>
      </w:pPr>
    </w:p>
    <w:p>
      <w:pPr>
        <w:ind w:left="1240" w:hanging="253"/>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Each Borrower agrees to pay (i) to the Administrative Agent for the account of each Revolving Lender a participation fee with respect to its participations in each outstanding Letter of Credit issued for the account or at the request of such Borrower, which shall accrue on the daily maximum amount then available to be drawn under such Letter of Credit at the same Applicable Margin used to determine the interest rate applicable to Term Benchmark Advances, during the period from and including the Closing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on the daily maximum amount then available to be drawn under such Letter of Credit, during the period from and including the Closing Date to but excluding the later of the date of termination of the Revolving Commitments and the date on which there ceases to be any LC Exposure with respect to Letters of Credit issued by such Issuing Bank, as well as such Issuing Bank’s standard fees with respect to the administration, issuance, amendment, payment, negotiation or extension of any Letter of Credit issued for the account or at the request of such Borrower, and other processing fees, and other standard costs and charges of such Issuing Bank relating to Letters of Credit as from time to time in effect. Participation fees and fronting fees accrued through and including the last day of March, June, September and December of each year shall be payable on the 15th day of the month immediately following such last day, commencing on the first such date to occur after the Closing Date; provided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8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Additional Fees</w:t>
      </w:r>
      <w:r>
        <w:rPr>
          <w:rFonts w:ascii="Times New Roman" w:cs="Times New Roman" w:eastAsia="Times New Roman" w:hAnsi="Times New Roman"/>
          <w:sz w:val="18"/>
          <w:szCs w:val="18"/>
          <w:color w:val="auto"/>
        </w:rPr>
        <w:t>. The Reporting Entity and STERIS Corporation shall, without duplication to the fees referred to above in</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Section 2.06(a) and (c), pay, or cause to be paid, to the Administrative Agent, the Joint Lead Arrangers and the Lenders for their account (or that of their applicable Affiliate) such fees as may from time to time be agreed between any of the Consolidated Group and the Administrative Agent, the Joint Lead Arrangers and/or the Lenders, including, for the avoidance of doubt, pursuant to the Fee Letters.</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Termination or Reduction of the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66"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Reduction or Termination</w:t>
      </w:r>
      <w:r>
        <w:rPr>
          <w:rFonts w:ascii="Times New Roman" w:cs="Times New Roman" w:eastAsia="Times New Roman" w:hAnsi="Times New Roman"/>
          <w:sz w:val="18"/>
          <w:szCs w:val="18"/>
          <w:color w:val="auto"/>
        </w:rPr>
        <w:t>. Unless previously terminated, the Revolving Commitments shall terminate in full on the Revolving Maturity Date. Any termination or reduction of the Commitments shall be permanent. The foregoing shall not excuse any Defaulting Lender from liability for a failure to fund its Commitment.</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Reduction or Termination</w:t>
      </w:r>
      <w:r>
        <w:rPr>
          <w:rFonts w:ascii="Times New Roman" w:cs="Times New Roman" w:eastAsia="Times New Roman" w:hAnsi="Times New Roman"/>
          <w:sz w:val="18"/>
          <w:szCs w:val="18"/>
          <w:color w:val="auto"/>
        </w:rPr>
        <w:t xml:space="preserve">. A Borrower may, upon notice to the Administrative Agent, terminate any of the Commitments, or from time to time permanently reduce any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such notice shall be received by the Administrative Agent not later than 1:00 P.M. (New York City time) (or such later time as the Administrative Agent may agree in its discretion) on the date of termination or reduction, and (y) any such partial reduction shall be in an aggregate amount of $5,000,000 or any whole multiple of $1,000,000 in excess thereof. The Administrative Agent will promptly notify the applicable Lenders of any such notice of termination or reduction of any of the Commitments. Any reduction of any of the Commitments shall be applied to the Commitments of each Lender according to its proportional share of such Commitments prior to the reduction. All Facility Fees accrued until the effective date of any termination of any of the Commitments shall be paid on the effective date of such termination.</w:t>
      </w:r>
    </w:p>
    <w:p>
      <w:pPr>
        <w:spacing w:after="0" w:line="83"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Commitment Reductions</w:t>
      </w:r>
      <w:r>
        <w:rPr>
          <w:rFonts w:ascii="Times New Roman" w:cs="Times New Roman" w:eastAsia="Times New Roman" w:hAnsi="Times New Roman"/>
          <w:sz w:val="18"/>
          <w:szCs w:val="18"/>
          <w:color w:val="auto"/>
        </w:rPr>
        <w:t xml:space="preserve">. A Borrower may terminate the unused amount of the Commitments of any Lender that is a Defaulting Lender upon not less than three Business Days’ prior notice to the Administrative Agent (which shall promptly notify the Lenders thereof), it being understood that notwithstanding such Commitment termination, the provisions of Section 2.20(d) will continue to apply to all amounts thereafter paid by any applicable Borrower for the account of such Defaulting Lender under this Agreement (whether on account of principal, interest, fees, indemnity or other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deemed to be a waiver or release of any claim any of the Borrowers, the Administrative Agent or any Lender may have against such Defaulting Lender.</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Repayment of Advances</w:t>
      </w:r>
      <w:r>
        <w:rPr>
          <w:rFonts w:ascii="Times New Roman" w:cs="Times New Roman" w:eastAsia="Times New Roman" w:hAnsi="Times New Roman"/>
          <w:sz w:val="18"/>
          <w:szCs w:val="18"/>
          <w:color w:val="auto"/>
        </w:rPr>
        <w:t>. Each Borrower shall repay (i) to the Administrative Agent for the benefit of the Revolving Lenders on the Revolving Maturity Date the aggregate principal amount of the Revolving Advances for the account of such Borrower outstanding on such date; and (ii) to each Swingline Lender the then unpaid principal amount of each Swingline Advance made by such Swingline Lender to such Borrower on the earlier of the Revolving Maturity Date and the date 5 Business Days after such Swingline Advance is made or such other date agreed to between the applicable Borrower and the applicable Swingline Lender.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Interest on Advances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Scheduled Interest</w:t>
      </w:r>
      <w:r>
        <w:rPr>
          <w:rFonts w:ascii="Times New Roman" w:cs="Times New Roman" w:eastAsia="Times New Roman" w:hAnsi="Times New Roman"/>
          <w:sz w:val="18"/>
          <w:szCs w:val="18"/>
          <w:color w:val="auto"/>
        </w:rPr>
        <w:t>. Each Borrower shall pay interest on the unpaid principal amount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made to it from the date of such Advance until such principal amount shall be paid in full, at the following rates per annum:</w:t>
      </w:r>
    </w:p>
    <w:p>
      <w:pPr>
        <w:spacing w:after="0" w:line="99" w:lineRule="exact"/>
        <w:rPr>
          <w:sz w:val="20"/>
          <w:szCs w:val="20"/>
          <w:color w:val="auto"/>
        </w:rPr>
      </w:pPr>
    </w:p>
    <w:p>
      <w:pPr>
        <w:ind w:left="440" w:firstLine="948"/>
        <w:spacing w:after="0" w:line="266" w:lineRule="auto"/>
        <w:tabs>
          <w:tab w:leader="none" w:pos="160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Advances</w:t>
      </w:r>
      <w:r>
        <w:rPr>
          <w:rFonts w:ascii="Times New Roman" w:cs="Times New Roman" w:eastAsia="Times New Roman" w:hAnsi="Times New Roman"/>
          <w:sz w:val="18"/>
          <w:szCs w:val="18"/>
          <w:color w:val="auto"/>
        </w:rPr>
        <w:t>. During such periods as such Advance is a Base Rate Advance, a rate per annum equal at all times to the sum of (A) the Base Rate in effect from time to time and (B) the Applicable Margin, payable in arrears quarterly on the last Business Day of each March, June, September and December, during such periods and on the date such Advances are paid in full.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7" w:name="page68"/>
    <w:bookmarkEnd w:id="67"/>
    <w:p>
      <w:pPr>
        <w:ind w:left="444" w:right="40" w:firstLine="948"/>
        <w:spacing w:after="0" w:line="258" w:lineRule="auto"/>
        <w:tabs>
          <w:tab w:leader="none" w:pos="166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Benchmark Advances</w:t>
      </w:r>
      <w:r>
        <w:rPr>
          <w:rFonts w:ascii="Times New Roman" w:cs="Times New Roman" w:eastAsia="Times New Roman" w:hAnsi="Times New Roman"/>
          <w:sz w:val="18"/>
          <w:szCs w:val="18"/>
          <w:color w:val="auto"/>
        </w:rPr>
        <w:t>. During such periods as such Advance is a Term Benchmark Advance, a rate per annum equal at all times during each Interest Period for such Advance to the sum of (A) the Relevant Rate applicable to such Term Benchmark Advance for such Interest Period for such Advance, and (B) the Applicable Margin, payable in arrears on the last day of such Interest Period and, if such Interest Period has a duration of more than three months, on each day that occurs during such Interest Period every three months from the first day of such Interest Period and on the date such Term Benchmark Advance shall be Converted or paid in full.</w:t>
      </w:r>
    </w:p>
    <w:p>
      <w:pPr>
        <w:spacing w:after="0" w:line="75"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Swingline Advances</w:t>
      </w:r>
      <w:r>
        <w:rPr>
          <w:rFonts w:ascii="Times New Roman" w:cs="Times New Roman" w:eastAsia="Times New Roman" w:hAnsi="Times New Roman"/>
          <w:sz w:val="18"/>
          <w:szCs w:val="18"/>
          <w:color w:val="auto"/>
        </w:rPr>
        <w:t>. Swingline Advances shall accrue interest as set forth in Section 2.03.</w:t>
      </w:r>
    </w:p>
    <w:p>
      <w:pPr>
        <w:spacing w:after="0" w:line="117" w:lineRule="exact"/>
        <w:rPr>
          <w:rFonts w:ascii="Times New Roman" w:cs="Times New Roman" w:eastAsia="Times New Roman" w:hAnsi="Times New Roman"/>
          <w:sz w:val="18"/>
          <w:szCs w:val="18"/>
          <w:color w:val="auto"/>
        </w:rPr>
      </w:pPr>
    </w:p>
    <w:p>
      <w:pPr>
        <w:ind w:left="444" w:right="300" w:firstLine="948"/>
        <w:spacing w:after="0" w:line="282" w:lineRule="auto"/>
        <w:tabs>
          <w:tab w:leader="none" w:pos="17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RFR Advances</w:t>
      </w:r>
      <w:r>
        <w:rPr>
          <w:rFonts w:ascii="Times New Roman" w:cs="Times New Roman" w:eastAsia="Times New Roman" w:hAnsi="Times New Roman"/>
          <w:sz w:val="18"/>
          <w:szCs w:val="18"/>
          <w:color w:val="auto"/>
        </w:rPr>
        <w:t>. Each RFR Advance shall bear interest at a rate per annum equal to the applicable Daily Simple RFR plus the Applicable Margin, payable in arrears on each RFR Interest Payment Date for such Advance.</w:t>
      </w:r>
    </w:p>
    <w:p>
      <w:pPr>
        <w:spacing w:after="0" w:line="161"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pursuant to Section 6.01(a), the Administrative Agent shall, upon the request of the Required Lenders, require each Borrower to pay interest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which amount shall accrue as of the date of occurrence of the Event of Default, on (i) amounts that are overdue from such Borrower, payable in arrears on the dates referred to in Section 2.09(a)(i), (ii), iii) or (iv), at a rate per annum equal at all times to 2% per annum above the rate per annum required to be paid on such overdue amount pursuant to Section 2.09(a)(i), (ii), (iii) or (iv) and (ii) to the fullest extent permitted by law, the amount of any interest, fee or other amount payable hereunder by such Borrower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for the account of such Borrower pursuant to Section 2.09(a)(i), or in the case of amounts due in an Alternative Currency, at a rate for short term borrowings of such Alternative Currency determined in a customary manner in good faith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acceleration of the Advances for the account of such Borrower pursuant to Section 6.01, Default Interest shall accrue and be payable hereunder whether or not previously required by the Administrative Agent.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Interest Rate Determination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82" w:lineRule="auto"/>
        <w:tabs>
          <w:tab w:leader="none" w:pos="12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(e) to (h) of this Section 2.10, the Administrative Agent shall give prompt notice to the applicable Borrower and the Lenders of the applicable interest rate determined by the Administrative Agent for purposes of Section 2.09(a)(i), (ii) or (iv).</w:t>
      </w:r>
    </w:p>
    <w:p>
      <w:pPr>
        <w:spacing w:after="0" w:line="53" w:lineRule="exact"/>
        <w:rPr>
          <w:rFonts w:ascii="Times New Roman" w:cs="Times New Roman" w:eastAsia="Times New Roman" w:hAnsi="Times New Roman"/>
          <w:sz w:val="18"/>
          <w:szCs w:val="18"/>
          <w:color w:val="auto"/>
        </w:rPr>
      </w:pPr>
    </w:p>
    <w:p>
      <w:pPr>
        <w:ind w:left="4" w:right="40" w:firstLine="987"/>
        <w:spacing w:after="0" w:line="267" w:lineRule="auto"/>
        <w:tabs>
          <w:tab w:leader="none" w:pos="125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 respect to any Term Benchmark Advances (i) the Administrative Agent shall have determined (which determination shall be conclusive and binding absent demonstrable error) that adequate and reasonable means do not exist for ascertaining the Term Benchmark (including, because the Relevant Rate or Relevant Screen Rate is not available or published on a current basis) for such Interest Period for the applicable Agreed Currency and such Interest Period or (ii) the Required Lenders notify the Administrative Agent that the Relevant Rate for the applicable Agreed Currency and such Interest Period for such Advances will not adequately and fairly reflect the cost to the Required Lenders of making, funding or maintaining their respective Term Benchmark Advances for the applicable Agreed Currency and such Interest Period, the Administrative Agent shall forthwith so notify the applicable Borrower and the Lenders, whereupon (A) until the Administrative Agent shall notify the applicable Borrower and the Lenders that the circumstances causing such suspension no longer exist, such Borrower will, on the last day of the then existing Interest Period therefor (or the next succeeding Business Day if such day is not a Business Day), (x) in the case of Dollar denominated Advances, (i) prepay such Advances,</w:t>
      </w:r>
    </w:p>
    <w:p>
      <w:pPr>
        <w:spacing w:after="0" w:line="5"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such Advances into Base Rate Advances and (y) in the case of Alternative Currency denominated Advances, (i) prepay such Advances,</w:t>
      </w:r>
    </w:p>
    <w:p>
      <w:pPr>
        <w:spacing w:after="0" w:line="9" w:lineRule="exact"/>
        <w:rPr>
          <w:sz w:val="20"/>
          <w:szCs w:val="20"/>
          <w:color w:val="auto"/>
        </w:rPr>
      </w:pPr>
    </w:p>
    <w:p>
      <w:pPr>
        <w:ind w:left="4" w:right="280" w:hanging="4"/>
        <w:spacing w:after="0" w:line="255" w:lineRule="auto"/>
        <w:tabs>
          <w:tab w:leader="none" w:pos="2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the purpose of calculating the interest rate applicable to such Advances, deem such Alternative Currency denominated Advances to be Dollar denominated Term Benchmark Advances, if available, and such Alternative Currency denominated Advances shall accrue interest at the same interest rate applicable to Dollar denominated Term Benchmark Advances at such time, if available, or (iii) consent to the</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68" w:name="page69"/>
    <w:bookmarkEnd w:id="68"/>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maintenance of such Advances at a rate for short term borrowings of the applicable Alternative Currency determined in a customary manner in good faith by the Administrative Agent and (B) the obligation of the Lenders to make, or to Convert Dollar denominated Advances into, Term Benchmark Advances shall be suspended, and any applicable Alternative Currency denominated Advances shall be made and maintained at a rate for short term borrowings of such Alternative Currency determined in a customary manner in good faith by the Administrative Agent, until the Administrative Agent shall notify the applicable Borrower and the Lenders that the circumstances causing such suspension no longer exist.</w:t>
      </w:r>
    </w:p>
    <w:p>
      <w:pPr>
        <w:spacing w:after="0" w:line="75" w:lineRule="exact"/>
        <w:rPr>
          <w:sz w:val="20"/>
          <w:szCs w:val="20"/>
          <w:color w:val="auto"/>
        </w:rPr>
      </w:pPr>
    </w:p>
    <w:p>
      <w:pPr>
        <w:ind w:left="4" w:right="60" w:firstLine="987"/>
        <w:spacing w:after="0" w:line="258" w:lineRule="auto"/>
        <w:tabs>
          <w:tab w:leader="none" w:pos="12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Borrower shall fail to select the duration of any Interest Period for any Term Benchmark Advances made to such Borrower in accordance with the provisions contained in the definition of “Interest Period” in Section 1.01, the Administrative Agent will forthwith so notify such Borrower and the Lenders and such Term Benchmark Advances will automatically, on the last day of the then existing Interest Period therefor, continue as Term Benchmark Advances with an Interest Period of one month, or in the case of Term Benchmark Advances denominated in Alternative Currency, automatically Convert to a new Term Benchmark Advance with an Interest Period of one month’s duration.</w:t>
      </w:r>
    </w:p>
    <w:p>
      <w:pPr>
        <w:spacing w:after="0" w:line="75"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with respect to any RFR Advances (i) the Administrative Agent shall have determined (which determination shall be conclusive and binding absent demonstrable error), at any time, that adequate and reasonable means do not exist for ascertaining the applicable Daily Simple RFR, Daily Simple RFR or RFR for the applicable Agreed Currency, or (ii) the Required Lenders notify the Administrative Agent that, at any time, the applicable Daily Simple RFR for the applicable Agreed Currency will not adequately and fairly reflect the cost to such Lenders of making or maintaining their RFR Advances included in such Borrowing for the applicable Agreed Currency, then the Administrative Agent shall forthwith so notify the applicable Borrower and the Lenders and, until (x) the Administrative Agent notifies the applicable Borrower and the Lenders that the circumstances giving rise to such notice no longer exist and (y) the applicable Borrower delivers a new Notice of Borrowing (or notice of Conversion or continuation, as applicable), any Notice of Borrowing (or notice of Conversion or continuation, as applicable) that requests an RFR Borrowing, or the Conversion of any Borrowing to, or continuation of any Borrowing as, an RFR Borrowing, in each case, for the relevant Benchmark, shall be ineffective. Furthermore, (i) if any RFR Advance in Dollars is outstanding on the date of the Borrower’s receipt of the notice from the Administrative Agent referred to in this Section 2.10(d) with respect to a Relevant Rate applicable to such RFR Advance, then from the date of such notice until (x) the Administrative Agent notifies the applicable Borrower and the Lenders that the circumstances giving rise to such notice no longer exist with respect to the relevant Benchmark and (y) the applicable Borrower delivers a new Notice of Borrowing (or notice of Conversion or continuation, as applicable) in accordance with the terms of Section 2.02, any RFR Advance shall be converted into a Base Rate Advance denominated in Dollars or (ii) if any RFR Advance in any Agreed Currency (other than in Dollars) is outstanding on the date of the Borrower’s receipt of the notice from the Administrative Agent referred to in this Section 2.10(d) with respect to a Relevant Rate applicable to such RFR Advance, then from the date of such notice until (x) the Administrative Agent notifies the applicable Borrower and the Lenders that the circumstances giving rise to such notice no longer exist with respect to the relevant Benchmark and (y) the applicable Borrower delivers a new Notice of Borrowing (or notice of Conversion or continuation, as applicable) in accordance with the terms of Section 2.02, any RFR Advance shall bear interest at the Central Bank Rate for the applicable Alternative Currency plus the CBR Spread;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Administrative Agent determines (which determination shall be conclusive and binding absent demonstrable error) that the Central Bank Rate cannot be determined, any outstanding affected RFR Advances, at the applicable Borrower’s election, shall either (A) be converted into Base Rate Advances denominated in Dollars (in an amount equal to the Dollar Equivalent of such Alternative Currency) immediately or</w:t>
      </w:r>
    </w:p>
    <w:p>
      <w:pPr>
        <w:spacing w:after="0" w:line="203"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prepaid in full immediately.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69" w:name="page70"/>
    <w:bookmarkEnd w:id="69"/>
    <w:p>
      <w:pPr>
        <w:ind w:left="-20" w:firstLine="987"/>
        <w:spacing w:after="0" w:line="253" w:lineRule="auto"/>
        <w:tabs>
          <w:tab w:leader="none" w:pos="121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83" w:lineRule="exact"/>
        <w:rPr>
          <w:rFonts w:ascii="Times New Roman" w:cs="Times New Roman" w:eastAsia="Times New Roman" w:hAnsi="Times New Roman"/>
          <w:sz w:val="18"/>
          <w:szCs w:val="18"/>
          <w:color w:val="auto"/>
        </w:rPr>
      </w:pPr>
    </w:p>
    <w:p>
      <w:pPr>
        <w:ind w:left="-20" w:firstLine="987"/>
        <w:spacing w:after="0" w:line="261" w:lineRule="auto"/>
        <w:tabs>
          <w:tab w:leader="none" w:pos="11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71"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Borrowers and the Lenders of (i) any occurrence of a Benchmark Transition Event or a Term CORRA Reelection Event, as applicable, (ii) the implementation of any Benchmark Replacement, (iii) the effectiveness of any Benchmark Replacement Conforming Changes, (iv) the removal or reinstatement of any tenor of a Benchmark pursuant to paragraph (i) below and (v) the commencement or conclusion of any Benchmark Unavailability Period. Any determination, decision or election that may be made by the Administrative Agent or Lenders pursuant to this Section 2.10,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reasonable discretion and without consent from any other party hereto, except, in each case, as expressly required pursuant to this Section 2.10.</w:t>
      </w:r>
    </w:p>
    <w:p>
      <w:pPr>
        <w:spacing w:after="0" w:line="83"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0" w:right="60" w:firstLine="987"/>
        <w:spacing w:after="0" w:line="253" w:lineRule="auto"/>
        <w:tabs>
          <w:tab w:leader="none" w:pos="118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Relevant Rate of the applicable Term Benchmark Advance)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60" w:top="270" w:right="459" w:bottom="1440" w:gutter="0" w:footer="0" w:header="0"/>
        </w:sectPr>
      </w:pPr>
    </w:p>
    <w:bookmarkStart w:id="70" w:name="page71"/>
    <w:bookmarkEnd w:id="70"/>
    <w:p>
      <w:pPr>
        <w:ind w:firstLine="987"/>
        <w:spacing w:after="0" w:line="251" w:lineRule="auto"/>
        <w:tabs>
          <w:tab w:leader="none" w:pos="12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any Borrower’s receipt of notice of the commencement of a Benchmark Unavailability Period, (I) such Borrower may revoke any request for a conversion to or continuation of Term Benchmark Advances to be made, converted or continued during any Benchmark Unavailability Period and, failing that, either (x) such Borrower will be deemed to have converted any request for a Term Benchmark Advance denominated in Dollars into a request for a conversion to Base Rate Advances or (y) for any Term Benchmark Advance denominated in an Alternative Currency, at the option of such Borrower, (1) such Borrower shall have consented to the maintenance of such Advance at a rate for short term borrowings of the applicable Alternative Currency determined in a customary manner in good faith by the Administrative Agent, (2) solely for the purpose of calculating the interest rate applicable to such Advance, such Advance shall be deemed to be a Term Benchmark Advance denominated in Dollars, if available, and such Alternative Currency denominated Advance shall accrue interest at the same interest rate applicable to Term Benchmark Advances denominated in Dollars at such time, if available or (3) such Advance shall be ineffective and (II) such Borrower may revoke any request for a conversion to or continuation of RFR Advances to be made, converted or continued during any Benchmark Unavailability Period and, failing that, any RFR Borrowing denominated in an Alternative Currency shall be ineffective.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Base Rate. Furthermore, if any Term Benchmark Advance or RFR Advance in any Agreed Currency is outstanding on the date of any Borrower’s receipt of notice of the commencement of a Benchmark Unavailability Period with respect to such Term Benchmark Advance or RFR Advance, then until such time as a Benchmark Replacement for such Agreed Currency is implemented pursuant to this Section 2.10, (A) for Advances denominated in Dollars, any Term Benchmark Advance shall on the last day of the Interest Period applicable to such Advance (or the next succeeding Business Day if such day is not a Business Day), be converted by the Administrative Agent to, and shall constitute, a Base Rate Advance denominated in Dollars and (B) for Advances denominated in an Alternative Currency, (1) any Term Benchmark Advance shall, on the last day of the Interest Period applicable to such Advance (or the next succeeding Business Day if such day is not a Business Day), at the option of the applicable Borrower, be (i) prepaid, (ii) solely for the purpose of calculating the interest rate applicable to such Advance, deemed to be a Term Benchmark Advance denominated in Dollars, if available, and such Term Benchmark Advance shall accrue interest at the same interest rate applicable to Term Benchmark Advances denominated in Dollars at such time, if available, or (iii) maintained at a rate for short term borrowings of the applicable Alternative Currency determined in a customary manner in good faith by the Administrative Agent as consented to by such Borrower and (2) (i) any RFR Advance in Dollars shall be converted into Base Rate Advances denominated in Dollars or (ii) any RFR Advance denominated in any Agreed Currency (other than Dollars) shall bear interest at the Central Bank Rate for the applicable Alternative Currency plus the CBR Spread;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determines (which determination shall be conclusive and binding absent manifest error) that the Central Bank Rate for the applicable Alternative Currency cannot be determined, any outstanding affected RFR Advances denominated in any Alternative Currency, at the applicable Borrower’s election, shall either (i) be converted into Base Rate Advances denominated in Dollars (in an amount equal to the Dollar Equivalent of such Alternative Currency) immediately or (ii) be prepaid in full immediately.</w:t>
      </w:r>
    </w:p>
    <w:p>
      <w:pPr>
        <w:spacing w:after="0" w:line="94"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upon the written election of the Required Lenders, (i) each Term Benchmark Advance denominated in Dollars will, on the last day of the then existing Interest Period therefor, be Converted into a Base Rate Advance, (ii) each Term Benchmark Advance denominated in any Alternative Currency will, on the last day of the then existing Interest Period therefor, solely for the purpose of calculating the interest rate applicable to such Advances, be deemed to be a Base Rate Advance denominated in Dollars and shall accrue interest at the same interest rate applicable to Base Rate Advances and (iii) the obligation of the Lenders to make, or to Convert Dollar denominated Advances into, Term Benchmark Advances shall be suspended.</w:t>
      </w:r>
    </w:p>
    <w:p>
      <w:pPr>
        <w:spacing w:after="0" w:line="187"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Optional Conversion of Advances</w:t>
      </w:r>
      <w:r>
        <w:rPr>
          <w:rFonts w:ascii="Times New Roman" w:cs="Times New Roman" w:eastAsia="Times New Roman" w:hAnsi="Times New Roman"/>
          <w:sz w:val="18"/>
          <w:szCs w:val="18"/>
          <w:color w:val="auto"/>
        </w:rPr>
        <w:t>. Each Borrower may on any Business Day, upon notice given to the Administrative Agent not later than 10:00 A.M. (New York City time) on the third Business Day prior to the date of the proposed Conversion (or in the case of a Conversion into Base Rate Advances, the Business Day prior) and subject to the provisions of Sections 2.02(b)(ii), 2.10 and 2.14, Convert Advances denominated in Dollars made to such Borrower of one Type comprising the same Borrowing into Advances of the other Type; provided, however, that any Conversion of Term Benchmark Advances into Base Rate Advances made on a date other than on the last day of an Interest Period for such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1" w:name="page72"/>
    <w:bookmarkEnd w:id="71"/>
    <w:p>
      <w:pPr>
        <w:ind w:right="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Benchmark Advances, shall be subject to any amounts owing pursuant to Section 9.04(c), any Conversion of Base Rate Advances into Term Benchmark Advances shall be in an Applicable Minimum Amount and no Conversion of any Advances shall result in more separate Borrowings than permitted under Section 2.02(b). Each such notice of a Conversion shall, within the restrictions specified above, specify (i) the date of such Conversion (which shall be a Business Day), (ii) the Advances to be Converted, and (iii) if such Conversion is into Term Benchmark Advances, the duration of the initial Interest Period for each such Advance. Each notice of Conversion shall be irrevocable and binding on the applicable Borrower giving such notice.</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Optional and Mandatory Prepayments of Advances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Borrower may, upon written notice (including by an Approved Borrower Portal, if arrangements for doing so have been approved by the Administrative Agent) and, if relevant, the respective Swingline Lenders, stating the proposed date and aggregate principal amount of the proposed prepayment, (i) given not later than 10:00 A.M. (New York City time) on the date (which date shall be a Business Day) of such proposed prepayment, in the case of a Borrowing consisting of Base Rate Advances, (ii) given not later than 10:00 A.M. (Local Time) at least two Business Days prior to the date (which date shall be a Business Day) of such proposed prepayment, in the case of a Borrowing consisting of Term Benchmark Advances and (iii) given not later than 11:00 a.m. (New York City time) at least five RFR Business Days prior to the date (which date shall be a Business Day) of such proposed prepayment, in the case of a Borrowing consisting of RFR Advances, and if such notice is given, such Borrower shall prepay the outstanding principal amount of the Advances comprising part of the same Borrowing made to such Borrower in whole or ratably in part, and in the case of any Term Benchmark Advances or RFR Advances, together with accrued interest to the date of such prepayment on the principal amount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each partial prepayment shall be in an aggregate principal amount of the Applicable Minimum Amount, (ii) if any prepayment of a Term Benchmark Advance is made on a date other than the last day of an Interest Period for such Term Benchmark Advance, such Borrower shall also pay any amount owing pursuant to Section 9.04(c) and (iii) if any prepayment of an RFR Advance is made on a date other than on the RFR Interest Payment Date applicable thereto, such Borrower shall also pay any amount owing pursuant to Section 9.04(d);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subject to clause (ii) of the immediately preceding proviso, any such notice may state that such notice is conditioned upon the effectiveness of other credit facilities or the consummation of a specific transaction, in which case such notice may be revoked by such Borrower if such condition is not satisfied.</w:t>
      </w:r>
    </w:p>
    <w:p>
      <w:pPr>
        <w:spacing w:after="0" w:line="88" w:lineRule="exact"/>
        <w:rPr>
          <w:rFonts w:ascii="Times New Roman" w:cs="Times New Roman" w:eastAsia="Times New Roman" w:hAnsi="Times New Roman"/>
          <w:sz w:val="18"/>
          <w:szCs w:val="18"/>
          <w:color w:val="auto"/>
        </w:rPr>
      </w:pPr>
    </w:p>
    <w:p>
      <w:pPr>
        <w:ind w:right="100" w:firstLine="987"/>
        <w:spacing w:after="0" w:line="253"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such occasion that (i) the Dollar Equivalent of any Lender’s Revolving Credit Exposure exceeds such Lender’s Revolving Commitment, (ii) the Dollar Equivalent of the Aggregate Revolving Credit Exposure of all Lenders exceeds the aggregate Revolving Commitment of all Lenders available at such time for extensions of credit, (iii) the Dollar Equivalent of the Aggregate Revolving Credit Exposure denominated in Alternative Currencies exceeds the Alternative Currency Sublimit, (iv) the Dollar Equivalent of the Swingline Exposure of a Swingline Lender exceeds such Swingline Lender’s Revolving Commitment or Swingline Commitment or (v) the Dollar Equivalent of the LC Exposure attributable to Letters of Credit issued by an Issuing Bank exceeds such Issuing Bank’s LC Commitment, each Borrower shall, not later than one Business Day after written notice from the Administrative Agent of such circumstances (which notice shall include a reasonably detailed calculation of such excess), prepay the Borrowings made by it (or as applicable with respect to Letters of Credit, cash collateralize such Letters of Credit) in an aggregate amount and in such currencies, as applicable, necessary to eliminate the proportionate share of such excess attributable to the Borrowings made by such Borrower.</w:t>
      </w:r>
    </w:p>
    <w:p>
      <w:pPr>
        <w:spacing w:after="0" w:line="86"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prepayments of Advances pursuant to this Section 2.12 will be without premium or penalty, other than compensation for breakage costs incurred by the Lenders in the case of Term Benchmark Advances and RFR Advances to the extent required by, and as set forth in, Sections 9.04(c) or (d), as applicable.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2" w:name="page73"/>
    <w:bookmarkEnd w:id="7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due to either (i) the introduction of or any change in or in the interpretation of any law or regulation or (ii) the compliance with any directive, guideline or request from any central bank or other governmental authority including, without limitation, any agency of the European Union or similar monetary or multinational authority (whether or not having the force of law), in each case after the date hereof (or with respect to any Lender or Issuing Bank (or the Administrative Agent), if later, the date on which such Lender or Issuing Bank (or the Administrative Agent) becomes a Lender or Issuing Bank (or the Administrative Agent), as applicable), there shall be any increase in the cost to any Lender, Issuing Bank or the Administrative Agent of agreeing to make or making, funding or maintaining Advances or any Letter of Credit or participation therein (excluding for purposes of this Section 2.13 any such increased costs resulting from (i) Taxes as to which such Lender or Issuing Bank is indemnified under Section 2.16, (ii) Excluded Taxes or (iii) Other Taxes), then the Reporting Entity shall from time to time, upon demand by such Lender, Issuing Bank or the Administrative Agent (with a copy of such demand to the Administrative Agent, if applicable), pay or cause to be paid to the Administrative Agent for the account of such Lender or Issuing Bank (or for its own account, if applicable) additional amounts sufficient to compensate such Lender, Issuing Bank or the Administrative Agent for such increased cost. A certificate describing such increased costs in reasonable detail delivered to the Reporting Entity shall be conclusive and binding for all purposes, absent demonstrable error.</w:t>
      </w:r>
    </w:p>
    <w:p>
      <w:pPr>
        <w:spacing w:after="0" w:line="8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reasonably determines that compliance with any law or regulation or any directive, guideline or request from any central bank or other governmental authority including, without limitation, any agency of the European Union or similar monetary or multinational authority (whether or not having the force of law), in each case promulgated or given after the date hereof (or with respect to any Lender or Issuing Bank, if later, the date on which such Lender or Issuing Bank becomes a Lender or Issuing Bank, as applicable), affects or would affect the amount of capital, insurance or liquidity required or expected to be maintained by such Lender or Issuing Bank or any corporation controlling such Lender or Issuing Bank and that the amount of such capital, insurance or liquidity is increased by or based upon the existence of such Lender or Issuing Bank’s commitment to lend or issue any Letter of Credit (or any participations therein) hereunder and other commitments of this type, the applicable Borrower shall, from time to time upon demand by such Lender or Issuing Bank (with a copy of such demand to the Administrative Agent), pay to the Administrative Agent for the account of such Lender or Issuing Bank, additional amounts sufficient to compensate such Lender or Issuing Bank or such corporation in the light of such circumstances, to the extent that such Lender or Issuing Bank reasonably determines such increase in capital, insurance or liquidity to be allocable to the existence of such Lender’s Advances, commitment to lend or Letter of Credit (or participation therein) hereunder. A certificate as to such amounts submitted to such Borrower and the Administrative Agent by such Lender or Issuing Bank shall be conclusive and binding for all purposes, absent demonstrable error.</w:t>
      </w:r>
    </w:p>
    <w:p>
      <w:pPr>
        <w:spacing w:after="0" w:line="79"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Section 2.13 to the contrary, for purposes of this Section 2.13, (A) the Dodd Frank Wall Street Reform and Consumer Protection Act and the rules and regulations issued thereunder or in connection therewith or in implementation thereof, and (B) all requests, rules, guidelines and directions promulgated by the Bank for International Settlements, the Basel Committee on Banking Supervision (or any similar or successor agency, or the United States or foreign regulatory authorities, in each case, pursuant to Basel III) shall be deemed to have been enacted following the date hereof (or with respect to any Lender or Issuing Bank, if later, the date on which such Lender or Issuing Bank becomes a Lender or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or Issuing Bank shall demand compensation pursuant to this Section 2.13(c) unless such Lender or Issuing Bank is making corresponding demands on similarly situated borrowers in comparable credit facilities to which such Lender or Issuing Bank is a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3" w:name="page74"/>
    <w:bookmarkEnd w:id="73"/>
    <w:p>
      <w:pPr>
        <w:ind w:left="4" w:right="40"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Notwithstanding any other provision of this Agreement, (a) if any Lender (including any EU Lender) shall notify the Administrative Agent that the introduction of or any change in or in the interpretation of any law or regulation (including, without limitation, Article 21c CRD VI or any implementing law, rule or regulation in any EEA Member Country with respect thereto) makes it unlawful, or any central bank or other governmental authority, including without limitation, any agency of the European Union or similar monetary or multinational authority, asserts that it is unlawful, for such Lender or its Applicable Lending Office (i) to make, fund, or maintain any Advance or Commitment to any EU Borrower, upon such notification, (x) the obligation of such Lender to make, fund, or maintain Advances or Commitments to an EU Borrower shall be suspended until such Lender notifies the Administrative Agent and such EU Borrower that the circumstances causing such suspension no longer exist, and (y) the Reporting Entity may, or may cause such EU Borrower to, at its sole expense and effort, upon notice to such Lender and the Administrative Agent, require such Lender to assign and delegate, without recourse, all its interests, rights and obligations under this Agreement and the other Loan Documents pursuant to and in accordance with Section 9.07(b);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and notwithstanding the foregoing, if such assignment and delegation is not effected within 20 Business Days of such EU Borrower’s receipt of notice from such Lender pursuant to this Section 2.14, then the Borrowers shall, on the next Business Day immediately following the expiration of such period, prepay all such Advances in full, together with any accrued interest thereon and any other amounts payable hereunder, and any then outstanding Commitments of such Lender to such EU Borrower shall be terminated and reduced to zero or (ii) to perform its obligations hereunder to make Term Benchmark Advances or to fund or maintain Term Benchmark Advances hereunder, (x) each Term Benchmark Advance of such Lender will automatically, upon such notification, be Converted into a Base Rate Advance and</w:t>
      </w:r>
    </w:p>
    <w:p>
      <w:pPr>
        <w:spacing w:after="0" w:line="11" w:lineRule="exact"/>
        <w:rPr>
          <w:sz w:val="20"/>
          <w:szCs w:val="20"/>
          <w:color w:val="auto"/>
        </w:rPr>
      </w:pPr>
    </w:p>
    <w:p>
      <w:pPr>
        <w:ind w:left="4" w:right="60" w:hanging="4"/>
        <w:spacing w:after="0" w:line="250"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such Lender to make Term Benchmark Advances or to Convert Advances into Term Benchmark Advances shall be suspended until the Administrative Agent shall notify the Borrowers and such Lender that the circumstances causing such suspension no longer exist and (b) if the circumstances described in clause (a)(ii) shall have occurred and, if Lenders constituting the Required Lenders so notify the Administrative Agent,</w:t>
      </w:r>
    </w:p>
    <w:p>
      <w:pPr>
        <w:spacing w:after="0" w:line="1" w:lineRule="exact"/>
        <w:rPr>
          <w:rFonts w:ascii="Times New Roman" w:cs="Times New Roman" w:eastAsia="Times New Roman" w:hAnsi="Times New Roman"/>
          <w:sz w:val="18"/>
          <w:szCs w:val="18"/>
          <w:color w:val="auto"/>
        </w:rPr>
      </w:pPr>
    </w:p>
    <w:p>
      <w:pPr>
        <w:ind w:left="4" w:right="120" w:hanging="4"/>
        <w:spacing w:after="0" w:line="252" w:lineRule="auto"/>
        <w:tabs>
          <w:tab w:leader="none" w:pos="2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Benchmark Advance of each Lender will automatically, upon such notification, Convert into a Base Rate Advance and (ii) the obligation of each Lender to make Term Benchmark Advances or to Convert Advances into Term Benchmark Advances shall be suspended until the Administrative Agent shall notify the Borrowers and each Lender that the circumstances causing such suspension no longer exist. Notwithstanding any other provision of this Agreement, if any of the circumstances set forth in clauses (a) or (b) above arise with respect to Advances denominated in an Alternative Currency, such Alternative Currency denominated Advances shall be made or maintained, as applicable, at a rate for short term borrowings of such Alternative Currency determined in a customary manner in good faith by the Administrative Agent.</w:t>
      </w:r>
    </w:p>
    <w:p>
      <w:pPr>
        <w:spacing w:after="0" w:line="190"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Each Borrower shall make each payment required to be made by it under this Agreement not later than 3:00 P.M. (Local Time) on the day when due in Dollars (or (i) with respect to principal, LC Disbursements, interest or breakage indemnity due in respect of Advances or Letters of Credit denominated in an Alternative Currency, in such Alternative Currency and (ii) with respect to other payments required to be made by it pursuant to Section 2.13 or 9.04 that are invoiced in a currency other than Dollars, shall be payable in the currency so invoiced) to the Administrative Agent at the Administrative Agent’s Office in same day funds, except that payments to be made directly to an Issuing Bank or Swingline Lender as provided herein shall be made to such Issuing Bank or Swingline Lender. The Administrative Agent will promptly thereafter cause to be distributed like funds relating to the payment of principal or interest or facility fees ratably (other than amounts payable pursuant to Section 2.02(c), 2.13, 2.14, 2.16, 2.17, 9.04(c) or 9.04(d))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9.07(f), from and after the effective date specified in such Assignment and Acceptance, the Administrative Agent shall make all payments hereunder in respect of the interest assigned thereby to the assignor for amounts which have accrued to but excluding the effective date of such assignment and to the assignee for amounts which have accrued from and after the effective date of such assignment. All payments to be made by the Borrowers shall be made without condition or deduction for any counterclaim, defense, recoupment or setoff.</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74" w:name="page75"/>
    <w:bookmarkEnd w:id="74"/>
    <w:p>
      <w:pPr>
        <w:ind w:right="40" w:firstLine="987"/>
        <w:spacing w:after="0" w:line="266"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Borrower hereby authorizes each Lender, if and to the extent payment owed to such Lender by such Borrower is not made when due hereunder, to charge from time to time against any or all of such Borrower’s accounts with such Lender any amount so due, unless otherwise agreed between such Borrower and such Lender.</w:t>
      </w:r>
    </w:p>
    <w:p>
      <w:pPr>
        <w:spacing w:after="0" w:line="67"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computations of interest based on the Base Rate when the Base Rate is based on the Prime Rate or with respect to any Advances denominated in Yen, Sterling, Canadian Dollars and Australian Dollars shall be made by the Administrative Agent on the basis of a year of 365 days (or 366 days in a leap year), except that interest computed by reference to the Daily Simple RFR with respect to Sterling shall in all cases be computed on the basis of a year of 365 days) or, in the case of interest in respect of Loans denominated in Alternative Currencies as to which market practice differs from the foregoing, in accordance with such market practice and (ii) all other computations of interest based on the Base Rate, the Relevant Rate (other than with respect to any Advances denominated in Yen, Sterling, Canadian Dollars and Australian Dollars), RFR (other than with respect to any Advances denominated in Sterling), the Federal Funds Rate or NYFRB Rate, and of facility fees shall be made by the Administrative Agent on the basis of a year of 360 days, in each case for the actual number of days (including the first day but excluding the last day) occurring in the period for which such interest or such fees are payable or, in the case of interest in respect of Loans denominated in Alternative Currencies as to which market practice differs from the foregoing, in accordance with such market practice. Each determination by the Administrative Agent of an interest rate hereunder shall be conclusive and binding for all purposes, absent demonstrable error.</w:t>
      </w:r>
    </w:p>
    <w:p>
      <w:pPr>
        <w:spacing w:after="0" w:line="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Term Benchmark Advances to be made in the next following calendar month, such payment shall be made on the immediately preceding Business Day.</w:t>
      </w:r>
    </w:p>
    <w:p>
      <w:pPr>
        <w:spacing w:after="0" w:line="7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written notice from a Borrower prior to the date on which any payment is due to the Lenders hereunder that such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such Borrower shall not have so made such payment in full to the Administrative Agent, each Lender shall repay to the Administrative Agent, following prompt notice thereof, forthwith on demand such amount distributed to such Lender, together with interest thereon, for each day from the date such amount is distributed to such Lender until the date such Lender repays such amount to the Administrative Agent, at the applicable Overnight Rate. Notwithstanding the foregoing, with respect to payments received by the Administrative Agent from an EU Borrower, the Administrative Agent shall remit such payments in accordance with Section 2.02(m).</w:t>
      </w:r>
    </w:p>
    <w:p>
      <w:pPr>
        <w:spacing w:after="0" w:line="80"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unreimbursed LC Disbursements, interest and fees then due hereunder, such funds shall be applied towards payment of the amounts then due hereunder ratably among the parties entitled thereto, in accordance with the amounts then due to such parties.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5" w:name="page76"/>
    <w:bookmarkEnd w:id="75"/>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2.16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Any and all payments by or on behalf of any obligation of any Loan Party under any Loan Document shall be made free and clear of and without deduction for any and all present or future Taxes (other than any Excluded Taxes). If the applicable Withholding Agent shall be required by applicable law to deduct any Taxes from or in respect of any sum payable under any Loan Document to any Lender or any Agent,</w:t>
      </w:r>
    </w:p>
    <w:p>
      <w:pPr>
        <w:spacing w:after="0" w:line="2" w:lineRule="exact"/>
        <w:rPr>
          <w:sz w:val="20"/>
          <w:szCs w:val="20"/>
          <w:color w:val="auto"/>
        </w:rPr>
      </w:pPr>
    </w:p>
    <w:p>
      <w:pPr>
        <w:ind w:left="4" w:right="120" w:hanging="4"/>
        <w:spacing w:after="0" w:line="252" w:lineRule="auto"/>
        <w:tabs>
          <w:tab w:leader="none" w:pos="2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shall make such deductions and (B) the applicable Withholding Agent shall pay the full amount deducted to the relevant taxation authority or other authority in accordance with applicable law. If a Withholding Agent shall be required by applicable law to deduct any Taxes from or in respect of any sum payable under any Loan Document to any Lender or any Agent, the sum payable by the applicable Loan Party shall be increased as may be necessary so that after making all required deductions (including deductions applicable to additional sums payable under this Section 2.16), but excluding deductions for (i) Taxes required to be deducted by way of a Tax Deduction in which case the provisions of Section 2.16(g) and Section 2.16(h) shall apply or (ii) Excluded Taxes) such Lender or such Agent, as the case may be, receives an amount equal to the sum it would have received had no such deductions been made.</w:t>
      </w:r>
    </w:p>
    <w:p>
      <w:pPr>
        <w:spacing w:after="0" w:line="80"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without duplication of any other obligation set forth in this Section 2.16, the Reporting Entity shall, or shall cause the applicable Loan Party to, pay to the relevant Governmental Authority any present or future stamp, court or documentary, intangible, recording, filing or any other similar Taxes that arise from any payment made by it under any Loan Document or from the execution, delivery, performance, enforcement or registration of, from the receipt or perfection of a security interest under, or otherwise with respect to, any Loan Document, except to the extent such Taxes are Other Connection Taxes imposed with respect to a sale, an assignment or the designation of a new Applicable Lending Office (other than an assignment or designation made pursuant to Section 2.21) (hereinafter referred to as “Other Taxes”).</w:t>
      </w:r>
    </w:p>
    <w:p>
      <w:pPr>
        <w:spacing w:after="0" w:line="79"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5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duplication of any other obligation set forth in this Section 2.16, the Reporting Entity shall, or shall cause the applicable Loan Party to, indemnify each Lender and each Agent for the full amount of Taxes (other than (i) withholding Tax imposed by United Kingdom legislation which is compensated for by an increased payment under Section 2.16(g) or would have been so compensated but was not solely because one of the exclusions in Section 2.16(g)(iv) applied, (ii) withholding Tax imposed by Irish legislation which is compensated for by an increased payment under Section 2.16(h) or would have been so compensated but was not solely because one of the exclusions in Section 2.16(h)(iv) applied, (iii) any Excluded Taxes or (iv) for the avoidance of doubt, any Taxes which were compensated by an increased payment under Section 2.16(a)) and Other Taxes imposed on, payable or paid by such Lender or such Agent, as the case may be, in respect of Advances made to any Loan Party and any liability (including, without limitation, penalties, interest and reasonable expenses) arising therefrom or with respect thereto, whether or not such Taxes or Other Taxes were correctly or legally imposed or asserted by the relevant Governmental Authority; provided that no Loan Party shall be required to indemnify any Lender or Agent for any penalties, interest or expenses to the extent attributable to the gross negligence or willful misconduct of such Lender or Agent or to its failure to make written demand within 180 days after it obtains actual knowledge of the relevant Taxes or penalties. This indemnification shall be made within 30 days from the date such Lender or such Agent, as the case may be, makes written demand therefor. A certificate describing in reasonable detail the basis for and the calculation of the amount of such payment or liability delivered to the Reporting Entity by a Lender (with a copy to the Administrative Agent), or by the Administrative Agent on its own behalf or on behalf of a Lender, shall be conclusive absent demonstrable error.</w:t>
      </w:r>
    </w:p>
    <w:p>
      <w:pPr>
        <w:spacing w:after="0" w:line="75" w:lineRule="exact"/>
        <w:rPr>
          <w:rFonts w:ascii="Times New Roman" w:cs="Times New Roman" w:eastAsia="Times New Roman" w:hAnsi="Times New Roman"/>
          <w:sz w:val="17"/>
          <w:szCs w:val="17"/>
          <w:color w:val="auto"/>
        </w:rPr>
      </w:pPr>
    </w:p>
    <w:p>
      <w:pPr>
        <w:ind w:left="4" w:firstLine="987"/>
        <w:spacing w:after="0" w:line="254" w:lineRule="auto"/>
        <w:tabs>
          <w:tab w:leader="none" w:pos="12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Administrative Agent, within 10 days after demand therefor, for (i) any Taxes attributable to such Lender (but only to the extent that any Loan Party has not already indemnified the Administrative Agent for such Taxes and without limiting the obligation of the Loan Parties to do so) and (ii) any Taxes attributable to such Lender’s failure to comply with the provisions of Section 9.07(h)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describing in reasonable detail the amount of such payment or liability delivered to any Lender by the Administrative Agent shall be conclusive absent demonstrable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76" w:name="page77"/>
    <w:bookmarkEnd w:id="76"/>
    <w:p>
      <w:pPr>
        <w:ind w:left="-20" w:right="260" w:firstLine="987"/>
        <w:spacing w:after="0" w:line="266" w:lineRule="auto"/>
        <w:tabs>
          <w:tab w:leader="none" w:pos="12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practicable after the date of any payment of Taxes or Other Taxes for which any Loan Party is responsible under this Section 2.16, such Loan Party shall furnish to the Administrative Agent, at its address as specified pursuant to Section 9.02, the original or a certified copy of a receipt evidencing payment thereof.</w:t>
      </w:r>
    </w:p>
    <w:p>
      <w:pPr>
        <w:spacing w:after="0" w:line="67"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2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withholding tax imposed by United Kingdom legislation (to which the provisions of Section 2.16(g) apply) or by Irish legislation (to which the provisions of Section 2.16(h) apply):</w:t>
      </w:r>
    </w:p>
    <w:p>
      <w:pPr>
        <w:spacing w:after="0" w:line="53" w:lineRule="exact"/>
        <w:rPr>
          <w:rFonts w:ascii="Times New Roman" w:cs="Times New Roman" w:eastAsia="Times New Roman" w:hAnsi="Times New Roman"/>
          <w:sz w:val="18"/>
          <w:szCs w:val="18"/>
          <w:color w:val="auto"/>
        </w:rPr>
      </w:pPr>
    </w:p>
    <w:p>
      <w:pPr>
        <w:ind w:left="-20" w:right="40" w:firstLine="1428"/>
        <w:spacing w:after="0" w:line="253" w:lineRule="auto"/>
        <w:tabs>
          <w:tab w:leader="none" w:pos="162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applicable Borrower and the Administrative Agent, at the time or times reasonably requested by such Borrower or the Administrative Agent, such properly completed and executed documentation reasonably requested by such Borrower or the Administrative Agent as will permit such payments to be made without withholding or at a reduced rate of withholding and as may be required to secure any applicable exemption from, or reduction in the rate of, deduction or withholding imposed by any jurisdiction in respect of any payments to be made to such Lender hereunder from any applicable taxing authority. In addition, any Lender, if reasonably requested by the applicable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2.16(f)(ii) and (iii)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1" w:lineRule="exact"/>
        <w:rPr>
          <w:rFonts w:ascii="Times New Roman" w:cs="Times New Roman" w:eastAsia="Times New Roman" w:hAnsi="Times New Roman"/>
          <w:sz w:val="18"/>
          <w:szCs w:val="18"/>
          <w:color w:val="auto"/>
        </w:rPr>
      </w:pPr>
    </w:p>
    <w:p>
      <w:pPr>
        <w:ind w:left="-20" w:right="40" w:firstLine="1428"/>
        <w:spacing w:after="0" w:line="255" w:lineRule="auto"/>
        <w:tabs>
          <w:tab w:leader="none" w:pos="167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(x) any Lender that is a US Person shall deliver to the applicable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 and (y) any Lender that is not a US Person (a “</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shall, to the extent it is legally entitled to do so, deliver to the applicable Borrower and the Administrative Agent (in such number of copies as shall be requested by the recipient) on or prior to the date on which such Non-US Lender becomes a Lender under this Agreement (and from time to time thereafter upon the reasonable request of such Borrower or the Administrative Agent), whichever of the following is applicable:</w:t>
      </w:r>
    </w:p>
    <w:p>
      <w:pPr>
        <w:spacing w:after="0" w:line="80" w:lineRule="exact"/>
        <w:rPr>
          <w:rFonts w:ascii="Times New Roman" w:cs="Times New Roman" w:eastAsia="Times New Roman" w:hAnsi="Times New Roman"/>
          <w:sz w:val="18"/>
          <w:szCs w:val="18"/>
          <w:color w:val="auto"/>
        </w:rPr>
      </w:pPr>
    </w:p>
    <w:p>
      <w:pPr>
        <w:ind w:left="960" w:firstLine="910"/>
        <w:spacing w:after="0" w:line="258" w:lineRule="auto"/>
        <w:tabs>
          <w:tab w:leader="none" w:pos="2157"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75" w:lineRule="exact"/>
        <w:rPr>
          <w:rFonts w:ascii="Times New Roman" w:cs="Times New Roman" w:eastAsia="Times New Roman" w:hAnsi="Times New Roman"/>
          <w:sz w:val="18"/>
          <w:szCs w:val="18"/>
          <w:color w:val="auto"/>
        </w:rPr>
      </w:pPr>
    </w:p>
    <w:p>
      <w:pPr>
        <w:ind w:left="2160" w:hanging="290"/>
        <w:spacing w:after="0"/>
        <w:tabs>
          <w:tab w:leader="none" w:pos="21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60" w:top="270" w:right="459" w:bottom="1440" w:gutter="0" w:footer="0" w:header="0"/>
        </w:sectPr>
      </w:pPr>
    </w:p>
    <w:bookmarkStart w:id="77" w:name="page78"/>
    <w:bookmarkEnd w:id="77"/>
    <w:p>
      <w:pPr>
        <w:ind w:left="980" w:firstLine="910"/>
        <w:spacing w:after="0" w:line="256" w:lineRule="auto"/>
        <w:tabs>
          <w:tab w:leader="none" w:pos="2167"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Non-US Lender claiming the benefits of the exemption for portfolio interest under Section 881(c) of the Internal Revenue Code, (x) a certificate substantially in the form of Exhibit C-1 to the effect that such Non-US Lender is not a “bank” within the meaning of Section 881(c)(3)(A) of the Internal Revenue Code, a “10-percent shareholder” of the applicable Borrower within the meaning of Section 871(h)(3)(B) of the Internal Revenue Code, or a “controlled foreign corporation” described in Section 881(c)(3)(C) of the Internal Revenue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79" w:lineRule="exact"/>
        <w:rPr>
          <w:rFonts w:ascii="Times New Roman" w:cs="Times New Roman" w:eastAsia="Times New Roman" w:hAnsi="Times New Roman"/>
          <w:sz w:val="18"/>
          <w:szCs w:val="18"/>
          <w:color w:val="auto"/>
        </w:rPr>
      </w:pPr>
    </w:p>
    <w:p>
      <w:pPr>
        <w:ind w:left="980" w:firstLine="910"/>
        <w:spacing w:after="0" w:line="256" w:lineRule="auto"/>
        <w:tabs>
          <w:tab w:leader="none" w:pos="2177"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Non-US Lender is not the beneficial owner, executed copies of IRS Form W-8IMY, accompanied by IRS Form W-8ECI, IRS Form W-8BEN, or IRS Form W-8BEN-E, a U.S. Tax Compliance Certificate substantially in the form of Exhibit C-2 or Exhibit C-3,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substantially in the form of Exhibit C-4 on behalf of each such direct and indirect partner;</w:t>
      </w:r>
    </w:p>
    <w:p>
      <w:pPr>
        <w:spacing w:after="0" w:line="79" w:lineRule="exact"/>
        <w:rPr>
          <w:rFonts w:ascii="Times New Roman" w:cs="Times New Roman" w:eastAsia="Times New Roman" w:hAnsi="Times New Roman"/>
          <w:sz w:val="18"/>
          <w:szCs w:val="18"/>
          <w:color w:val="auto"/>
        </w:rPr>
      </w:pPr>
    </w:p>
    <w:p>
      <w:pPr>
        <w:ind w:firstLine="1428"/>
        <w:spacing w:after="0" w:line="253" w:lineRule="auto"/>
        <w:tabs>
          <w:tab w:leader="none" w:pos="174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applicable Borrower and the Administrative Agent, at the time or times prescribed by law and at such time or times reasonably requested by such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or the Administrative Agent to comply with its obligations under FATCA, to determine that such Lender has complied with such Lender’s obligations under FATCA or to determine the amount to deduct and withhold from such payment. Solely for the purposes of this clause 2.16(f)(iii), “FATCA” shall include any amendments made to FATCA after the date of this Agreement. Each Lender agrees that if any form or certification it previously delivered pursuant to this Section 2.16 expires or becomes obsolete or inaccurate in any respect, it shall update such form or certification or promptly notify the Borrower and the Administrative Agent in writing of its legal inability to do so.</w:t>
      </w:r>
    </w:p>
    <w:p>
      <w:pPr>
        <w:spacing w:after="0" w:line="8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Tax Gross-Up.</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make all payments to be made by it without any UK Tax Deduction, unless a UK Tax Deduction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law.</w:t>
      </w:r>
    </w:p>
    <w:p>
      <w:pPr>
        <w:spacing w:after="0" w:line="99" w:lineRule="exact"/>
        <w:rPr>
          <w:sz w:val="20"/>
          <w:szCs w:val="20"/>
          <w:color w:val="auto"/>
        </w:rPr>
      </w:pPr>
    </w:p>
    <w:p>
      <w:pPr>
        <w:ind w:right="40" w:firstLine="1428"/>
        <w:spacing w:after="0" w:line="261" w:lineRule="auto"/>
        <w:tabs>
          <w:tab w:leader="none" w:pos="16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Entity shall promptly upon becoming aware that a Loan Party must make a UK Tax Deduction (or that there is any change in the rate or the basis of a UK Tax Deduction) notify the Administrative Agent accordingly. Similarly, a Lender shall notify the Administrative Agent on becoming so aware in respect of a payment payable to that Lender. If the Administrative Agent receives such notification from a Lender it shall notify the Reporting Entity and such Loan Party.</w:t>
      </w:r>
    </w:p>
    <w:p>
      <w:pPr>
        <w:spacing w:after="0" w:line="71" w:lineRule="exact"/>
        <w:rPr>
          <w:rFonts w:ascii="Times New Roman" w:cs="Times New Roman" w:eastAsia="Times New Roman" w:hAnsi="Times New Roman"/>
          <w:sz w:val="18"/>
          <w:szCs w:val="18"/>
          <w:color w:val="auto"/>
        </w:rPr>
      </w:pPr>
    </w:p>
    <w:p>
      <w:pPr>
        <w:ind w:right="120" w:firstLine="1428"/>
        <w:spacing w:after="0" w:line="261" w:lineRule="auto"/>
        <w:tabs>
          <w:tab w:leader="none" w:pos="17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in respect of a deduction or withholding for or on account of Tax imposed by the United Kingdom (a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Deduction</w:t>
      </w:r>
      <w:r>
        <w:rPr>
          <w:rFonts w:ascii="Times New Roman" w:cs="Times New Roman" w:eastAsia="Times New Roman" w:hAnsi="Times New Roman"/>
          <w:sz w:val="18"/>
          <w:szCs w:val="18"/>
          <w:color w:val="auto"/>
        </w:rPr>
        <w:t>”) is required by law to be made by a Loan Party, the amount of the payment due from the applicable Loan Party shall be increased to an amount which (after making any UK Tax Deduction) leaves the recipient with an amount equal to the payment which would have been due if no UK Tax Deduction had been required.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8" w:name="page79"/>
    <w:bookmarkEnd w:id="78"/>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A payment shall not be increased under paragraph (iii) above by reason of a UK Tax Deduction, if on the date on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falls due:</w:t>
      </w:r>
    </w:p>
    <w:p>
      <w:pPr>
        <w:spacing w:after="0" w:line="99" w:lineRule="exact"/>
        <w:rPr>
          <w:sz w:val="20"/>
          <w:szCs w:val="20"/>
          <w:color w:val="auto"/>
        </w:rPr>
      </w:pPr>
    </w:p>
    <w:p>
      <w:pPr>
        <w:ind w:left="980" w:firstLine="910"/>
        <w:spacing w:after="0" w:line="261" w:lineRule="auto"/>
        <w:tabs>
          <w:tab w:leader="none" w:pos="217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w:t>
      </w:r>
    </w:p>
    <w:p>
      <w:pPr>
        <w:spacing w:after="0" w:line="71" w:lineRule="exact"/>
        <w:rPr>
          <w:rFonts w:ascii="Times New Roman" w:cs="Times New Roman" w:eastAsia="Times New Roman" w:hAnsi="Times New Roman"/>
          <w:sz w:val="18"/>
          <w:szCs w:val="18"/>
          <w:color w:val="auto"/>
        </w:rPr>
      </w:pPr>
    </w:p>
    <w:p>
      <w:pPr>
        <w:ind w:left="980" w:right="340" w:firstLine="910"/>
        <w:spacing w:after="0" w:line="266" w:lineRule="auto"/>
        <w:tabs>
          <w:tab w:leader="none" w:pos="216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UK Treaty Lender and the UK Loan Party making the payment is able to demonstrate that the payment could have been made to the Lender without the UK Tax Deduction had that Lender complied with its obligations under paragraphs (vii) or (viii) below; or</w:t>
      </w:r>
    </w:p>
    <w:p>
      <w:pPr>
        <w:spacing w:after="0" w:line="6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UK Qualifying Lender solely by virtue of clause (i)(2) of the definition of UK Qualifying Lender</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420" w:right="80" w:firstLine="871"/>
        <w:spacing w:after="0" w:line="266" w:lineRule="auto"/>
        <w:tabs>
          <w:tab w:leader="none" w:pos="2537"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of HM Revenue &amp; Customs has given (and not revoked) a direction (a “</w:t>
      </w: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under section 931 of the ITA which relates to the payment and that Lender has received from the relevant UK Loan Party making the payment a certified copy of that Direction; and</w:t>
      </w:r>
    </w:p>
    <w:p>
      <w:pPr>
        <w:spacing w:after="0" w:line="67"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Lender without any UK Tax Deduction if that Direction had not been</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w:t>
      </w:r>
    </w:p>
    <w:p>
      <w:pPr>
        <w:spacing w:after="0" w:line="98"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UK Qualifying Lender solely by virtue of clause (i)(2) of the definition of UK Qualifying Lender</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not given a UK Tax Confirmation to the UK Loan Party making the payment; and</w:t>
      </w:r>
    </w:p>
    <w:p>
      <w:pPr>
        <w:spacing w:after="0" w:line="117" w:lineRule="exact"/>
        <w:rPr>
          <w:rFonts w:ascii="Times New Roman" w:cs="Times New Roman" w:eastAsia="Times New Roman" w:hAnsi="Times New Roman"/>
          <w:sz w:val="18"/>
          <w:szCs w:val="18"/>
          <w:color w:val="auto"/>
        </w:rPr>
      </w:pPr>
    </w:p>
    <w:p>
      <w:pPr>
        <w:ind w:left="1420" w:right="140" w:firstLine="871"/>
        <w:spacing w:after="0" w:line="266" w:lineRule="auto"/>
        <w:tabs>
          <w:tab w:leader="none" w:pos="2537"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Lender without any UK Tax Deduction if the Lender had given a UK Tax Confirmation to that UK Loan Party, on the basis that the UK Tax Confirmation would have enabled that UK Loan Party to have formed a reasonable belief that the payment was an “excepted payment” for the purpose of section 930 of the ITA.</w:t>
      </w:r>
    </w:p>
    <w:p>
      <w:pPr>
        <w:spacing w:after="0" w:line="67" w:lineRule="exact"/>
        <w:rPr>
          <w:rFonts w:ascii="Times New Roman" w:cs="Times New Roman" w:eastAsia="Times New Roman" w:hAnsi="Times New Roman"/>
          <w:sz w:val="18"/>
          <w:szCs w:val="18"/>
          <w:color w:val="auto"/>
        </w:rPr>
      </w:pPr>
    </w:p>
    <w:p>
      <w:pPr>
        <w:ind w:right="120" w:firstLine="1428"/>
        <w:spacing w:after="0" w:line="282" w:lineRule="auto"/>
        <w:tabs>
          <w:tab w:leader="none" w:pos="168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Loan Party is required to make a UK Tax Deduction, such Loan Party shall make such UK Tax Deduction and any payment required in connection with such UK Tax Deduction within the time allowed and in the minimum amount required by law.</w:t>
      </w:r>
    </w:p>
    <w:p>
      <w:pPr>
        <w:spacing w:after="0" w:line="53" w:lineRule="exact"/>
        <w:rPr>
          <w:rFonts w:ascii="Times New Roman" w:cs="Times New Roman" w:eastAsia="Times New Roman" w:hAnsi="Times New Roman"/>
          <w:sz w:val="18"/>
          <w:szCs w:val="18"/>
          <w:color w:val="auto"/>
        </w:rPr>
      </w:pPr>
    </w:p>
    <w:p>
      <w:pPr>
        <w:ind w:firstLine="1428"/>
        <w:spacing w:after="0" w:line="256" w:lineRule="auto"/>
        <w:tabs>
          <w:tab w:leader="none" w:pos="173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 UK Tax Deduction or any payment required in connection with such UK Tax Deduction, the Loan Party making such UK Tax Deduction shall deliver to the Administrative Agent for the Lender Party entitled to the payment a statement under section 975 of the ITA or other evidence reasonably satisfactory to that Lender Party that the UK Tax Deduction has been made or (as applicable) any appropriate payment paid to the relevant taxing authority and shall provide (at the requesting Lender Party’s cost, limited to reasonably out-of-pocket third party costs properly incurred) any assistance that such Lender Party may reasonably request in applying to HM Revenue &amp; Customs for a refund or credit in respect of such UK Tax Deduction.</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9" w:name="page80"/>
    <w:bookmarkEnd w:id="79"/>
    <w:p>
      <w:pPr>
        <w:ind w:left="984" w:firstLine="910"/>
        <w:spacing w:after="0" w:line="261" w:lineRule="auto"/>
        <w:tabs>
          <w:tab w:leader="none" w:pos="218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(B) below, a UK Treaty Lender and each UK Loan Party which makes a payment to which such UK Treaty Lender is entitled shall cooperate in completing any procedural formalities necessary for such UK Loan Party to obtain and maintain authorization to make such payment without a UK Tax Deduction, including where any such authorization expires, is revoked or otherwise ceases to have effect.</w:t>
      </w:r>
    </w:p>
    <w:p>
      <w:pPr>
        <w:spacing w:after="0" w:line="72"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(B)</w:t>
      </w:r>
    </w:p>
    <w:p>
      <w:pPr>
        <w:spacing w:after="0" w:line="131" w:lineRule="exact"/>
        <w:rPr>
          <w:sz w:val="20"/>
          <w:szCs w:val="20"/>
          <w:color w:val="auto"/>
        </w:rPr>
      </w:pPr>
    </w:p>
    <w:p>
      <w:pPr>
        <w:ind w:left="1964" w:right="200" w:hanging="533"/>
        <w:spacing w:after="0" w:line="314" w:lineRule="auto"/>
        <w:tabs>
          <w:tab w:leader="none" w:pos="151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A UK Treaty Lender which is a Lender on the date on which this Agreement is entered into and which (x) holds a passport under the HMRC DT Treaty Passport scheme and (y) wishes such scheme to apply to this Agreement, shall confirm its scheme reference number and its jurisdiction of tax residence opposite its name on Schedule I; and</w:t>
      </w:r>
    </w:p>
    <w:p>
      <w:pPr>
        <w:spacing w:after="0" w:line="47" w:lineRule="exact"/>
        <w:rPr>
          <w:rFonts w:ascii="Times New Roman" w:cs="Times New Roman" w:eastAsia="Times New Roman" w:hAnsi="Times New Roman"/>
          <w:sz w:val="16"/>
          <w:szCs w:val="16"/>
          <w:color w:val="auto"/>
        </w:rPr>
      </w:pPr>
    </w:p>
    <w:p>
      <w:pPr>
        <w:ind w:left="1524" w:hanging="93"/>
        <w:spacing w:after="0"/>
        <w:tabs>
          <w:tab w:leader="none" w:pos="15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New Lender that (x) is a UK Treaty Lender that holds a passport under the HMRC DT Treaty Passport scheme and</w:t>
      </w:r>
    </w:p>
    <w:p>
      <w:pPr>
        <w:spacing w:after="0" w:line="27" w:lineRule="exact"/>
        <w:rPr>
          <w:rFonts w:ascii="Times New Roman" w:cs="Times New Roman" w:eastAsia="Times New Roman" w:hAnsi="Times New Roman"/>
          <w:sz w:val="18"/>
          <w:szCs w:val="18"/>
          <w:color w:val="auto"/>
        </w:rPr>
      </w:pPr>
    </w:p>
    <w:p>
      <w:pPr>
        <w:ind w:left="1964" w:right="20" w:firstLine="7"/>
        <w:spacing w:after="0" w:line="253" w:lineRule="auto"/>
        <w:tabs>
          <w:tab w:leader="none" w:pos="221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wishes such scheme to apply to this Agreement, shall provide its scheme reference number and its jurisdiction of tax residence in the Assignment and Acceptance which it executes (or, to the extent applicable, an agreement incorporating an Assignment and Acceptance by reference pursuant to an Approved Electronic Platform as to which the Administrative Agent and such parties are participants),</w:t>
      </w:r>
    </w:p>
    <w:p>
      <w:pPr>
        <w:spacing w:after="0" w:line="189" w:lineRule="exact"/>
        <w:rPr>
          <w:sz w:val="20"/>
          <w:szCs w:val="20"/>
          <w:color w:val="auto"/>
        </w:rPr>
      </w:pPr>
    </w:p>
    <w:p>
      <w:pPr>
        <w:ind w:left="4" w:right="260" w:firstLine="1983"/>
        <w:spacing w:after="0" w:line="282" w:lineRule="auto"/>
        <w:rPr>
          <w:sz w:val="20"/>
          <w:szCs w:val="20"/>
          <w:color w:val="auto"/>
        </w:rPr>
      </w:pPr>
      <w:r>
        <w:rPr>
          <w:rFonts w:ascii="Times New Roman" w:cs="Times New Roman" w:eastAsia="Times New Roman" w:hAnsi="Times New Roman"/>
          <w:sz w:val="18"/>
          <w:szCs w:val="18"/>
          <w:color w:val="auto"/>
        </w:rPr>
        <w:t>and having done so, that Lender shall be under no obligation pursuant to paragraph (vii)(A), or for the avoidance of doubt with respect to a UK Tax Deduction, Section 2.16(f).</w:t>
      </w:r>
    </w:p>
    <w:p>
      <w:pPr>
        <w:spacing w:after="0" w:line="54"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(viii) If a Lender has confirmed its scheme reference number and its jurisdiction of tax residence in accordance with paragraph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(vii) above and:</w:t>
      </w:r>
    </w:p>
    <w:p>
      <w:pPr>
        <w:spacing w:after="0" w:line="99" w:lineRule="exact"/>
        <w:rPr>
          <w:sz w:val="20"/>
          <w:szCs w:val="20"/>
          <w:color w:val="auto"/>
        </w:rPr>
      </w:pPr>
    </w:p>
    <w:p>
      <w:pPr>
        <w:ind w:left="2184" w:hanging="290"/>
        <w:spacing w:after="0"/>
        <w:tabs>
          <w:tab w:leader="none" w:pos="218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Loan Party making a payment to such Lender has not made a Borrower DTTP Filing in respect of such Lender; or</w:t>
      </w:r>
    </w:p>
    <w:p>
      <w:pPr>
        <w:spacing w:after="0" w:line="117" w:lineRule="exact"/>
        <w:rPr>
          <w:rFonts w:ascii="Times New Roman" w:cs="Times New Roman" w:eastAsia="Times New Roman" w:hAnsi="Times New Roman"/>
          <w:sz w:val="18"/>
          <w:szCs w:val="18"/>
          <w:color w:val="auto"/>
        </w:rPr>
      </w:pPr>
    </w:p>
    <w:p>
      <w:pPr>
        <w:ind w:left="2184" w:hanging="290"/>
        <w:spacing w:after="0"/>
        <w:tabs>
          <w:tab w:leader="none" w:pos="218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Loan Party making a payment to such Lender has made a Borrower DTTP Filing in respect of such Lender but:</w:t>
      </w:r>
    </w:p>
    <w:p>
      <w:pPr>
        <w:spacing w:after="0" w:line="117" w:lineRule="exact"/>
        <w:rPr>
          <w:rFonts w:ascii="Times New Roman" w:cs="Times New Roman" w:eastAsia="Times New Roman" w:hAnsi="Times New Roman"/>
          <w:sz w:val="18"/>
          <w:szCs w:val="18"/>
          <w:color w:val="auto"/>
        </w:rPr>
      </w:pPr>
    </w:p>
    <w:p>
      <w:pPr>
        <w:ind w:left="2544" w:hanging="249"/>
        <w:spacing w:after="0"/>
        <w:tabs>
          <w:tab w:leader="none" w:pos="254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DTTP Filing has been rejected by HM Revenue &amp; Customs; or</w:t>
      </w:r>
    </w:p>
    <w:p>
      <w:pPr>
        <w:spacing w:after="0" w:line="117" w:lineRule="exact"/>
        <w:rPr>
          <w:rFonts w:ascii="Times New Roman" w:cs="Times New Roman" w:eastAsia="Times New Roman" w:hAnsi="Times New Roman"/>
          <w:sz w:val="18"/>
          <w:szCs w:val="18"/>
          <w:color w:val="auto"/>
        </w:rPr>
      </w:pPr>
    </w:p>
    <w:p>
      <w:pPr>
        <w:ind w:left="1424" w:right="220" w:firstLine="871"/>
        <w:spacing w:after="0" w:line="282" w:lineRule="auto"/>
        <w:tabs>
          <w:tab w:leader="none" w:pos="254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HM Revenue &amp; Customs has not given such UK Loan Party authority to make payments to such Lender without a UK Tax Deduction within 60 days of the date of such Borrower DTTP Filing;</w:t>
      </w:r>
    </w:p>
    <w:p>
      <w:pPr>
        <w:spacing w:after="0" w:line="54" w:lineRule="exact"/>
        <w:rPr>
          <w:sz w:val="20"/>
          <w:szCs w:val="20"/>
          <w:color w:val="auto"/>
        </w:rPr>
      </w:pPr>
    </w:p>
    <w:p>
      <w:pPr>
        <w:ind w:left="984" w:right="200"/>
        <w:spacing w:after="0" w:line="266" w:lineRule="auto"/>
        <w:rPr>
          <w:sz w:val="20"/>
          <w:szCs w:val="20"/>
          <w:color w:val="auto"/>
        </w:rPr>
      </w:pPr>
      <w:r>
        <w:rPr>
          <w:rFonts w:ascii="Times New Roman" w:cs="Times New Roman" w:eastAsia="Times New Roman" w:hAnsi="Times New Roman"/>
          <w:sz w:val="18"/>
          <w:szCs w:val="18"/>
          <w:color w:val="auto"/>
        </w:rPr>
        <w:t>and in each case, such UK Loan Party has notified that Lender in writing of either (1) or (2) above, then such Lender and such UK Loan Party shall cooperate in completing any additional procedural formalities necessary for such UK Loan Party to obtain and maintain authorization to make that payment without a UK Tax Deduction.</w:t>
      </w:r>
    </w:p>
    <w:p>
      <w:pPr>
        <w:spacing w:after="0" w:line="68" w:lineRule="exact"/>
        <w:rPr>
          <w:sz w:val="20"/>
          <w:szCs w:val="20"/>
          <w:color w:val="auto"/>
        </w:rPr>
      </w:pPr>
    </w:p>
    <w:p>
      <w:pPr>
        <w:ind w:left="1744" w:hanging="312"/>
        <w:spacing w:after="0"/>
        <w:tabs>
          <w:tab w:leader="none" w:pos="17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not confirmed its scheme reference number and jurisdiction of tax residence in accordance with paragraph</w:t>
      </w:r>
    </w:p>
    <w:p>
      <w:pPr>
        <w:spacing w:after="0" w:line="27" w:lineRule="exact"/>
        <w:rPr>
          <w:rFonts w:ascii="Times New Roman" w:cs="Times New Roman" w:eastAsia="Times New Roman" w:hAnsi="Times New Roman"/>
          <w:sz w:val="18"/>
          <w:szCs w:val="18"/>
          <w:color w:val="auto"/>
        </w:rPr>
      </w:pPr>
    </w:p>
    <w:p>
      <w:pPr>
        <w:ind w:left="4" w:right="280" w:hanging="4"/>
        <w:spacing w:after="0" w:line="260" w:lineRule="auto"/>
        <w:tabs>
          <w:tab w:leader="none" w:pos="3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no Loan Party shall make a Borrower DTTP Filing or file any other form relating to the HMRC DT Treaty Passport scheme in respect of that Lender’s Commitment(s) or its participation in any Advance unless the Lender otherwise agrees.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80" w:name="page81"/>
    <w:bookmarkEnd w:id="80"/>
    <w:p>
      <w:pPr>
        <w:ind w:right="60" w:firstLine="1428"/>
        <w:spacing w:after="0" w:line="282" w:lineRule="auto"/>
        <w:tabs>
          <w:tab w:leader="none" w:pos="16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Borrower that is a UK Loan Party shall, promptly on making a Borrower DTTP Filing, deliver a copy of that Borrower DTTP Filing to the Administrative Agent for delivery to the relevant Lender.</w:t>
      </w:r>
    </w:p>
    <w:p>
      <w:pPr>
        <w:spacing w:after="0" w:line="53" w:lineRule="exact"/>
        <w:rPr>
          <w:rFonts w:ascii="Times New Roman" w:cs="Times New Roman" w:eastAsia="Times New Roman" w:hAnsi="Times New Roman"/>
          <w:sz w:val="18"/>
          <w:szCs w:val="18"/>
          <w:color w:val="auto"/>
        </w:rPr>
      </w:pPr>
    </w:p>
    <w:p>
      <w:pPr>
        <w:ind w:right="280" w:firstLine="1428"/>
        <w:spacing w:after="0" w:line="281" w:lineRule="auto"/>
        <w:tabs>
          <w:tab w:leader="none" w:pos="173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which becomes a party to this Agreement after the date of this Agreement shall indicate in the Assignment and Acceptance which it executes (or, to the extent applicable, an agreement incorporating an Assignment and Acceptance by reference pursuant to an Approved Electronic Platform as to which the Administrative Agent and such parties are participants) on becoming a party, and for the benefit of the Administrative Agent and each relevant UK Loan Party and without liability to any other Loan Party, which of the following categories it falls in:</w:t>
      </w:r>
    </w:p>
    <w:p>
      <w:pPr>
        <w:spacing w:after="0" w:line="56" w:lineRule="exact"/>
        <w:rPr>
          <w:rFonts w:ascii="Times New Roman" w:cs="Times New Roman" w:eastAsia="Times New Roman" w:hAnsi="Times New Roman"/>
          <w:sz w:val="17"/>
          <w:szCs w:val="17"/>
          <w:color w:val="auto"/>
        </w:rPr>
      </w:pPr>
    </w:p>
    <w:p>
      <w:pPr>
        <w:ind w:left="2280" w:hanging="301"/>
        <w:spacing w:after="0"/>
        <w:tabs>
          <w:tab w:leader="none" w:pos="22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UK Qualifying Lender;</w:t>
      </w:r>
    </w:p>
    <w:p>
      <w:pPr>
        <w:spacing w:after="0" w:line="117" w:lineRule="exact"/>
        <w:rPr>
          <w:rFonts w:ascii="Times New Roman" w:cs="Times New Roman" w:eastAsia="Times New Roman" w:hAnsi="Times New Roman"/>
          <w:sz w:val="18"/>
          <w:szCs w:val="18"/>
          <w:color w:val="auto"/>
        </w:rPr>
      </w:pPr>
    </w:p>
    <w:p>
      <w:pPr>
        <w:ind w:left="2260" w:hanging="281"/>
        <w:spacing w:after="0"/>
        <w:tabs>
          <w:tab w:leader="none" w:pos="22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Qualifying Lender (other than a UK Treaty Lender); or</w:t>
      </w:r>
    </w:p>
    <w:p>
      <w:pPr>
        <w:spacing w:after="0" w:line="117" w:lineRule="exact"/>
        <w:rPr>
          <w:rFonts w:ascii="Times New Roman" w:cs="Times New Roman" w:eastAsia="Times New Roman" w:hAnsi="Times New Roman"/>
          <w:sz w:val="18"/>
          <w:szCs w:val="18"/>
          <w:color w:val="auto"/>
        </w:rPr>
      </w:pPr>
    </w:p>
    <w:p>
      <w:pPr>
        <w:ind w:left="2260" w:hanging="281"/>
        <w:spacing w:after="0"/>
        <w:tabs>
          <w:tab w:leader="none" w:pos="22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 New Lender fails to indicate its status in accordance with this paragraph (xi) then such New Lender shall be treated for the purposes of this Agreement (including by each Loan Party) as if it is not a UK Qualifying Lender until such time as it notifies the Administrative Agent which category applies (and the Administrative Agent, upon receipt of such notification, shall inform the Loan Party). For the avoidance of doubt, an Assignment and Acceptance shall not be invalidated by any failure of a Lender to comply with this paragraph (xi).</w:t>
      </w:r>
    </w:p>
    <w:p>
      <w:pPr>
        <w:spacing w:after="0" w:line="72" w:lineRule="exact"/>
        <w:rPr>
          <w:sz w:val="20"/>
          <w:szCs w:val="20"/>
          <w:color w:val="auto"/>
        </w:rPr>
      </w:pPr>
    </w:p>
    <w:p>
      <w:pPr>
        <w:ind w:right="840" w:firstLine="1428"/>
        <w:spacing w:after="0" w:line="282" w:lineRule="auto"/>
        <w:tabs>
          <w:tab w:leader="none" w:pos="178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which becomes a party on the day on which this Agreement is entered into gives a UK Tax Confirmation to the Reporting Entity and each relevant UK Loan Party by entry into this Agreement.</w:t>
      </w:r>
    </w:p>
    <w:p>
      <w:pPr>
        <w:spacing w:after="0" w:line="53" w:lineRule="exact"/>
        <w:rPr>
          <w:rFonts w:ascii="Times New Roman" w:cs="Times New Roman" w:eastAsia="Times New Roman" w:hAnsi="Times New Roman"/>
          <w:sz w:val="18"/>
          <w:szCs w:val="18"/>
          <w:color w:val="auto"/>
        </w:rPr>
      </w:pPr>
    </w:p>
    <w:p>
      <w:pPr>
        <w:ind w:right="20" w:firstLine="1428"/>
        <w:spacing w:after="0" w:line="282" w:lineRule="auto"/>
        <w:tabs>
          <w:tab w:leader="none" w:pos="183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shall promptly notify the relevant UK Loan Party and the Administrative Agent if there is any change in the position from that set forth in the UK Tax Confirmation.</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Irish Tax Gross-Up.</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make all payments to be made by it without any Irish Tax Deduction, unless an Irish Tax Deduction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law.</w:t>
      </w:r>
    </w:p>
    <w:p>
      <w:pPr>
        <w:spacing w:after="0" w:line="98" w:lineRule="exact"/>
        <w:rPr>
          <w:rFonts w:ascii="Times New Roman" w:cs="Times New Roman" w:eastAsia="Times New Roman" w:hAnsi="Times New Roman"/>
          <w:sz w:val="18"/>
          <w:szCs w:val="18"/>
          <w:color w:val="auto"/>
        </w:rPr>
      </w:pPr>
    </w:p>
    <w:p>
      <w:pPr>
        <w:ind w:right="20" w:firstLine="1428"/>
        <w:spacing w:after="0" w:line="261" w:lineRule="auto"/>
        <w:tabs>
          <w:tab w:leader="none" w:pos="169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Entity shall promptly upon becoming aware that a Loan Party must make an Irish Tax Deduction (or that there is any change in the rate or the basis of an Irish Tax Deduction) notify the Administrative Agent accordingly. Similarly, a Lender shall notify the Administrative Agent on becoming so aware in respect of a payment payable to that Lender. If the Administrative Agent receives such notification from a Lender it shall notify the Reporting Entity and such Loan Party.</w:t>
      </w:r>
    </w:p>
    <w:p>
      <w:pPr>
        <w:spacing w:after="0" w:line="71" w:lineRule="exact"/>
        <w:rPr>
          <w:rFonts w:ascii="Times New Roman" w:cs="Times New Roman" w:eastAsia="Times New Roman" w:hAnsi="Times New Roman"/>
          <w:sz w:val="18"/>
          <w:szCs w:val="18"/>
          <w:color w:val="auto"/>
        </w:rPr>
      </w:pPr>
    </w:p>
    <w:p>
      <w:pPr>
        <w:ind w:right="140" w:firstLine="1428"/>
        <w:spacing w:after="0" w:line="261" w:lineRule="auto"/>
        <w:tabs>
          <w:tab w:leader="none" w:pos="174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in respect of a deduction or withholding for or on account of Tax imposed by Ireland (an “</w:t>
      </w:r>
      <w:r>
        <w:rPr>
          <w:rFonts w:ascii="Times New Roman" w:cs="Times New Roman" w:eastAsia="Times New Roman" w:hAnsi="Times New Roman"/>
          <w:sz w:val="18"/>
          <w:szCs w:val="18"/>
          <w:u w:val="single" w:color="auto"/>
          <w:color w:val="auto"/>
        </w:rPr>
        <w:t>Irish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Deduction</w:t>
      </w:r>
      <w:r>
        <w:rPr>
          <w:rFonts w:ascii="Times New Roman" w:cs="Times New Roman" w:eastAsia="Times New Roman" w:hAnsi="Times New Roman"/>
          <w:sz w:val="18"/>
          <w:szCs w:val="18"/>
          <w:color w:val="auto"/>
        </w:rPr>
        <w:t>”) is required by law to be made by a Loan Party, the amount of the payment due from the applicable Loan Party shall be increased to an amount which (after making any Irish Tax Deduction) leaves the recipient with an amount equal to the payment which would have been due if no Irish Tax Deduction had been required.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81" w:name="page82"/>
    <w:bookmarkEnd w:id="81"/>
    <w:p>
      <w:pPr>
        <w:ind w:firstLine="1428"/>
        <w:spacing w:after="0" w:line="255" w:lineRule="auto"/>
        <w:tabs>
          <w:tab w:leader="none" w:pos="173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payment shall not be increased under paragraph (iii) above by reason of an Irish Tax Deduction, if on the date on which the payment falls due (A) the payment could have been made to the Lender without an Irish Tax Deduction if the Lender had been an Irish Qualifying Lender but, on that date, the Lender is not or has ceased to be an Irish Qualifying Lender other than as a result of any change after the date it became a Lender under this Agreement in (or in the interpretation, administration, or application of) any law or Irish Tax Treaty, or any published practice or published concession of any relevant tax authority, or (B) the relevant Lender is an Irish Treaty Lender and the Loan Party making the payment is able to demonstrate that the payment could have been made to the Lender without the Irish Tax Deduction had that Lender complied with its obligations under this Section 2.16(h).</w:t>
      </w:r>
    </w:p>
    <w:p>
      <w:pPr>
        <w:spacing w:after="0" w:line="80" w:lineRule="exact"/>
        <w:rPr>
          <w:rFonts w:ascii="Times New Roman" w:cs="Times New Roman" w:eastAsia="Times New Roman" w:hAnsi="Times New Roman"/>
          <w:sz w:val="18"/>
          <w:szCs w:val="18"/>
          <w:color w:val="auto"/>
        </w:rPr>
      </w:pPr>
    </w:p>
    <w:p>
      <w:pPr>
        <w:ind w:right="560" w:firstLine="1428"/>
        <w:spacing w:after="0" w:line="282" w:lineRule="auto"/>
        <w:tabs>
          <w:tab w:leader="none" w:pos="168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Loan Party is required to make an Irish Tax Deduction, such Loan Party shall make such Irish Tax Deduction and any payment required in connection with such Irish Tax Deduction within the time allowed and in the minimum amount required by law.</w:t>
      </w:r>
    </w:p>
    <w:p>
      <w:pPr>
        <w:spacing w:after="0" w:line="53" w:lineRule="exact"/>
        <w:rPr>
          <w:rFonts w:ascii="Times New Roman" w:cs="Times New Roman" w:eastAsia="Times New Roman" w:hAnsi="Times New Roman"/>
          <w:sz w:val="18"/>
          <w:szCs w:val="18"/>
          <w:color w:val="auto"/>
        </w:rPr>
      </w:pPr>
    </w:p>
    <w:p>
      <w:pPr>
        <w:ind w:right="80" w:firstLine="1428"/>
        <w:spacing w:after="0" w:line="261" w:lineRule="auto"/>
        <w:tabs>
          <w:tab w:leader="none" w:pos="173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an Irish Tax Deduction or any payment required in connection with such Irish Tax Deduction, the Loan Party making such Irish Tax Deduction shall deliver to the Administrative Agent for the Lender Party entitled to the payment evidence reasonably satisfactory to that Lender Party that the Irish Tax Deduction has been made or (as applicable) any appropriate payment paid to the relevant taxing authority.</w:t>
      </w:r>
    </w:p>
    <w:p>
      <w:pPr>
        <w:spacing w:after="0" w:line="71" w:lineRule="exact"/>
        <w:rPr>
          <w:rFonts w:ascii="Times New Roman" w:cs="Times New Roman" w:eastAsia="Times New Roman" w:hAnsi="Times New Roman"/>
          <w:sz w:val="18"/>
          <w:szCs w:val="18"/>
          <w:color w:val="auto"/>
        </w:rPr>
      </w:pPr>
    </w:p>
    <w:p>
      <w:pPr>
        <w:ind w:firstLine="1428"/>
        <w:spacing w:after="0" w:line="261" w:lineRule="auto"/>
        <w:tabs>
          <w:tab w:leader="none" w:pos="178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Treaty Lender shall provide to each Loan Party which makes a payment to which such Irish Treaty Lender is entitled a self-certification form in the form prescribed by the Irish Revenue Commissioners certifying that such Irish Treaty Lender is entitled to receive interest under an Irish Tax Treaty free of any Irish Tax Deduction, or where the self-certification procedure is no longer applicable, shall cooperate in completing any procedural formalities necessary for such Loan Party to obtain authorization to make such payment without an Irish Tax Deduction.</w:t>
      </w:r>
    </w:p>
    <w:p>
      <w:pPr>
        <w:spacing w:after="0" w:line="71" w:lineRule="exact"/>
        <w:rPr>
          <w:rFonts w:ascii="Times New Roman" w:cs="Times New Roman" w:eastAsia="Times New Roman" w:hAnsi="Times New Roman"/>
          <w:sz w:val="18"/>
          <w:szCs w:val="18"/>
          <w:color w:val="auto"/>
        </w:rPr>
      </w:pPr>
    </w:p>
    <w:p>
      <w:pPr>
        <w:ind w:firstLine="1428"/>
        <w:spacing w:after="0" w:line="254" w:lineRule="auto"/>
        <w:tabs>
          <w:tab w:leader="none" w:pos="183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which becomes a party hereto on the day on which this Agreement is entered into confirms that, on such date, it is an Irish Qualifying Lender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which becomes a party to this Agreement after the date of this Agreement shall indicate in the Assignment and Acceptance which it executes on becoming a party (or, to the extent applicable, an agreement incorporating an Assignment and Acceptance by reference pursuant to an Approved Electronic Platform as to which the Administrative Agent and such parties are participants), and for the benefit of the Administrative Agent and without liability to any Loan Party, whether or not it is an Irish Qualifying Lender. If a New Lender fails to indicate its status in accordance with this Section 2.16(h)(viii) then such New Lender shall be treated for the purposes of this Agreement (including by each Loan Party) as if it is not an Irish Qualifying Lender until such time as it notifies the Administrative Agent that it is an Irish Qualifying Lender (and the Administrative Agent, upon receipt of such notification, shall inform the Loan Party). For the avoidance of doubt, an Assignment and Acceptance shall not be invalidated by any failure of a Lender to comply with this Section 2.16(h)(viii).</w:t>
      </w:r>
    </w:p>
    <w:p>
      <w:pPr>
        <w:spacing w:after="0" w:line="80" w:lineRule="exact"/>
        <w:rPr>
          <w:rFonts w:ascii="Times New Roman" w:cs="Times New Roman" w:eastAsia="Times New Roman" w:hAnsi="Times New Roman"/>
          <w:sz w:val="18"/>
          <w:szCs w:val="18"/>
          <w:color w:val="auto"/>
        </w:rPr>
      </w:pPr>
    </w:p>
    <w:p>
      <w:pPr>
        <w:ind w:right="360" w:firstLine="987"/>
        <w:spacing w:after="0" w:line="266" w:lineRule="auto"/>
        <w:tabs>
          <w:tab w:leader="none" w:pos="12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may make any deduction it is required to make by FATCA, and any payment required in connection with such deduction, and no party hereto shall be required to increase any payment in respect of which it makes such a deduction or otherwise compensate the recipient of the payment for such deduction; and</w:t>
      </w:r>
    </w:p>
    <w:p>
      <w:pPr>
        <w:spacing w:after="0" w:line="67" w:lineRule="exact"/>
        <w:rPr>
          <w:rFonts w:ascii="Times New Roman" w:cs="Times New Roman" w:eastAsia="Times New Roman" w:hAnsi="Times New Roman"/>
          <w:sz w:val="18"/>
          <w:szCs w:val="18"/>
          <w:color w:val="auto"/>
        </w:rPr>
      </w:pPr>
    </w:p>
    <w:p>
      <w:pPr>
        <w:ind w:right="60" w:firstLine="1428"/>
        <w:spacing w:after="0" w:line="266" w:lineRule="auto"/>
        <w:tabs>
          <w:tab w:leader="none" w:pos="164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promptly, upon becoming aware that it must make a deduction as required by FATCA (or that there is any change in the rate or the basis of such deduction), notify the party to whom it is making the payment and, in addition, shall notify the Reporting Entity and the Administrative Agent and the Administrative Agent shall notify the other Finance Parties.</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additional payment is made under Section 2.16(a), 2.16(c), 2.16(g)(iii) or 2.16(h)(iii), or any Other Taxes are paid or indemnified under Section 2.16(b) or 2.16(c), for the account of any Lender or the Administrative Agent and such Lender or the Administrative Agent, in its sole discretion exercised in good faith, determines that it has received a refund of any tax paid or payable by it in respect of or calculated with reference to the deduction or withholding or Taxes giving rise to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2" w:name="page83"/>
    <w:bookmarkEnd w:id="8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payment or indemnification, such Lender or the Administrative Agent shall, to the extent that it reasonably determines that it can do so without prejudice to the retention of the amount of such refund, pay to the applicable Borrower (or the applicable Loan Party) such amount (net of all reasonable out-of-pocket expenses, including Taxes, of such Lender or the Administrative Agent and without interest (other than any interest paid by the relevant Governmental Authority with respect to such refund)) as such Lender or the Administrative Agent shall, in its reasonable discretion exercised in good faith, have determined is attributable to such deduction or withholding or Taxes and will leave such Lender or the Administrative Agent (after such payment) in no worse position than it would have been had no such deduction or withholding been required or such Taxes imposed. Such Borrower, upon the request of such Lender or the Administrative Agent, shall repay to such Lender or the Administrative Agent the amount paid over pursuant to this Section 2.16(j) (plus any penalties, interest or other charges imposed by the relevant Governmental Authority) in the event that such Lender or the Administrative Agent is required to repay such refund to such Governmental Authority. Nothing contained in this Section 2.16(j) shall (i) interfere with the right of a Lender or the Administrative Agent to arrange its tax affairs in whatever manner it thinks fit or (ii) oblige any Lender or the Administrative Agent to disclose any information relating to its tax returns, tax affairs or any computations in respect thereof or (iii) require any Lender or the Administrative Agent to take or refrain from taking any action that would prejudice its ability to benefit from any other credits, reliefs, remissions or repayments to which it may be entitled.</w:t>
      </w:r>
    </w:p>
    <w:p>
      <w:pPr>
        <w:spacing w:after="0" w:line="79" w:lineRule="exact"/>
        <w:rPr>
          <w:sz w:val="20"/>
          <w:szCs w:val="20"/>
          <w:color w:val="auto"/>
        </w:rPr>
      </w:pPr>
    </w:p>
    <w:p>
      <w:pPr>
        <w:ind w:firstLine="987"/>
        <w:spacing w:after="0" w:line="254" w:lineRule="auto"/>
        <w:tabs>
          <w:tab w:leader="none" w:pos="12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participant of an interest in any Commitment, Advance or Loan Document hereunder shall be entitled to the benefits of this Section 2.16 (subject to the requirements and limitations herein, including the requirements under Section 2.16(f), (g) and (h) (it being understood that the documentation required under Section 2.16(f) shall be delivered to the participating Lender and the information and documentation required under Section 2.16(g) and 2.16(h) will be delivered to the applicable Borrower or applicable Loan Party and the Administrative Agent)) to the same extent as if it were a Lender and had acquired its interest by assignment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 2.21 as if it were an assignee hereunder; and (B) shall not be entitled to receive any greater payment under this Section 2.16,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83" w:lineRule="exact"/>
        <w:rPr>
          <w:rFonts w:ascii="Times New Roman" w:cs="Times New Roman" w:eastAsia="Times New Roman" w:hAnsi="Times New Roman"/>
          <w:sz w:val="18"/>
          <w:szCs w:val="18"/>
          <w:color w:val="auto"/>
        </w:rPr>
      </w:pPr>
    </w:p>
    <w:p>
      <w:pPr>
        <w:ind w:right="560" w:firstLine="987"/>
        <w:spacing w:after="0" w:line="266"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2.16 shall survive the resignation or replacement of the Administrative Agent or any assignment of rights by, or the replacement of, a Lender, the termination of the Commitments and the repayment, satisfaction or discharge of all obligations under the Loan Documents.</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2.16, the term “applicable law” includes FATCA.</w:t>
      </w:r>
    </w:p>
    <w:p>
      <w:pPr>
        <w:spacing w:after="0" w:line="225"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xml:space="preserve">. Subject to Section 2.20 in the case of a Defaulting Lender, if any Lender shall obtain any payment (whether voluntary, involuntary, through the exercise of any right of setoff, or otherwise) on account of the Advances owing to it (other than pursuant to Section 2.02(c), 2.13, 2.14(a), 2.16, 9.04(c) or 9.04(d))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(a) the amount of such Lender’s required repayment to (b) the total amount so recovered from the purchasing Lender) of any interest or other amount paid or payable by the purchasing Lender in respect of the total amount so recovered. It is acknowledged and agreed that the foregoing provisions of this Section 2.17 reflect an agreement entered into solely among the Lenders (and not any Borrower or any Loan Party)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3" w:name="page84"/>
    <w:bookmarkEnd w:id="83"/>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consent of any Borrower or any Loan Party shall not be required to give effect to the acquisition of a participation by a Lender pursuant to such provisions or with respect to any action taken by the Lenders or the Administrative Agent pursuant to such provisions. The provisions of this Section 2.17 shall not be construed to apply to (A) any payment made by a Borrower pursuant to and in accordance with the express terms of this Agreement as in effect from time to time or (B) any payment obtained by a Lender as consideration for the assignment of or sale of a participation in any of its Advances to any assignee or participant permitted hereunder.</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 The proceeds of the Commitments shall be available, and each applicable Borrower agrees that such proceeds shall be applied, to refinance the Existing Revolving Credit Agreement, at the option of the Reporting Entity to finance a portion of the Acquisition and the other Transactions and for other general corporate purposes and working capital needs</w:t>
      </w:r>
      <w:r>
        <w:rPr>
          <w:rFonts w:ascii="Times New Roman" w:cs="Times New Roman" w:eastAsia="Times New Roman" w:hAnsi="Times New Roman"/>
          <w:sz w:val="18"/>
          <w:szCs w:val="18"/>
          <w:u w:val="single" w:color="auto"/>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77" w:lineRule="auto"/>
        <w:tabs>
          <w:tab w:leader="none" w:pos="123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Register maintained by the Administrative Agent pursuant to Section 9.07(g) shall include (i) the date, currency and amount of each Borrowing made hereunder by each Borrower, the Type of Advances comprising such Borrowing and, if appropriate, the Interest Period applicable thereto, (ii) the terms of each Assignment and Acceptance delivered to and accepted by it, (iii) the amount of any principal or, other than interest on Swingline Advances as agreed with a Swingline Lender, interest due and payable or to become due and payable from each Borrower to each Lender hereunder and (iv) the amount of any sum received by the Administrative Agent from each Borrower hereunder and each Lender’s share thereof.</w:t>
      </w:r>
    </w:p>
    <w:p>
      <w:pPr>
        <w:spacing w:after="0" w:line="59" w:lineRule="exact"/>
        <w:rPr>
          <w:rFonts w:ascii="Times New Roman" w:cs="Times New Roman" w:eastAsia="Times New Roman" w:hAnsi="Times New Roman"/>
          <w:sz w:val="17"/>
          <w:szCs w:val="17"/>
          <w:color w:val="auto"/>
        </w:rPr>
      </w:pPr>
    </w:p>
    <w:p>
      <w:pPr>
        <w:ind w:right="60" w:firstLine="987"/>
        <w:spacing w:after="0" w:line="281" w:lineRule="auto"/>
        <w:tabs>
          <w:tab w:leader="none" w:pos="124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Entries made reasonably and in good faith by the Administrative Agent in the Register pursuant to subsection (a) above shall be </w:t>
      </w:r>
      <w:r>
        <w:rPr>
          <w:rFonts w:ascii="Times New Roman" w:cs="Times New Roman" w:eastAsia="Times New Roman" w:hAnsi="Times New Roman"/>
          <w:sz w:val="17"/>
          <w:szCs w:val="17"/>
          <w:u w:val="single" w:color="auto"/>
          <w:color w:val="auto"/>
        </w:rPr>
        <w:t>prima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facie</w:t>
      </w:r>
      <w:r>
        <w:rPr>
          <w:rFonts w:ascii="Times New Roman" w:cs="Times New Roman" w:eastAsia="Times New Roman" w:hAnsi="Times New Roman"/>
          <w:sz w:val="17"/>
          <w:szCs w:val="17"/>
          <w:color w:val="auto"/>
        </w:rPr>
        <w:t xml:space="preserve"> evidence of the amount of principal and interest due and payable or to become due and payable from each Borrower to each Lender under this Agreement, absent demonstrable error;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failure of the Administrative Agent to make an entry, or any finding that an entry is incorrect, in the Register or such account or accounts shall not limit, expand or otherwise affect the obligations of any Borrower under this Agreement.</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87"/>
        <w:spacing w:after="0" w:line="266" w:lineRule="auto"/>
        <w:tabs>
          <w:tab w:leader="none" w:pos="12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 (it being understood that the determination of whether a Lender is no longer a Defaulting Lender shall be made as described in Section 2.20(c)):</w:t>
      </w:r>
    </w:p>
    <w:p>
      <w:pPr>
        <w:spacing w:after="0" w:line="67"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60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Defaulting Lender will not be entitled to any fees accruing during such period pursuant to Section 2.06(a) to the extent it is a Defaulting Lender on the date such fee accrues (for the avoidance of doubt fees attributable to funded Advances shall be payable);</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53" w:lineRule="auto"/>
        <w:tabs>
          <w:tab w:leader="none" w:pos="170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such Lender will not be entitled to vote in respect of amendments and waivers hereunder, and the Commitment and the outstanding Advances of such Lender hereunder will not be taken into account in determining whether the Required Lenders or all or all affected Lenders, as required, have approved any such amendment or waiver (and the definition of “Required Lenders” will automatically be deemed modified accordingly for the duration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or waiver that would increase or extend the Commitment of such Defaulting Lender, postpone the date fixed for the payment of principal or interest owing to such Defaulting Lender hereunder, reduce the principal amount of, or stated rate of interest on, any amount owing to such Defaulting Lender or of the stated rate at which any fees payable to such Defaulting Lender hereunder are calculated (in each case, other than as permitted by</w:t>
      </w:r>
    </w:p>
    <w:p>
      <w:pPr>
        <w:spacing w:after="0" w:line="2"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9.01(a)(iii)), or alter the terms of this proviso, will require the consent of such Defaulting Lender; and</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84" w:name="page85"/>
    <w:bookmarkEnd w:id="84"/>
    <w:p>
      <w:pPr>
        <w:ind w:left="4" w:firstLine="948"/>
        <w:spacing w:after="0" w:line="282" w:lineRule="auto"/>
        <w:tabs>
          <w:tab w:leader="none" w:pos="126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Reporting Entity may, or may cause the applicable Borrower to, at its sole expense and effort, require such Defaulting Lender to assign and delegate its interests, rights and obligations under this Agreement pursuant to Section 9.07.</w:t>
      </w:r>
    </w:p>
    <w:p>
      <w:pPr>
        <w:spacing w:after="0" w:line="53"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Exposure or LC Exposure exists at the time such Lender becomes a Defaulting Lender then:</w:t>
      </w:r>
    </w:p>
    <w:p>
      <w:pPr>
        <w:spacing w:after="0" w:line="117" w:lineRule="exact"/>
        <w:rPr>
          <w:rFonts w:ascii="Times New Roman" w:cs="Times New Roman" w:eastAsia="Times New Roman" w:hAnsi="Times New Roman"/>
          <w:sz w:val="18"/>
          <w:szCs w:val="18"/>
          <w:color w:val="auto"/>
        </w:rPr>
      </w:pPr>
    </w:p>
    <w:p>
      <w:pPr>
        <w:ind w:left="4" w:right="80" w:firstLine="948"/>
        <w:spacing w:after="0" w:line="254" w:lineRule="auto"/>
        <w:tabs>
          <w:tab w:leader="none" w:pos="117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Adjusted Percentages but only to the extent (x) the Dollar Equivalent of the sum of all Non-Defaulting Lenders’ Revolving Credit Exposures plus the Dollar Equivalent of such Defaulting Lender’s Swingline Exposure and LC Exposure does not exceed the total of all Non-Defaulting Lenders’ Revolving Commitments and (y) no Non-Defaulting Lender’s Revolving Credit Exposures (on a Dollar Equivalent basis) plus such Non-Defaulting Lender’s Applicable Adjusted Percentage of the Dollar Equivalent of such Defaulting Lender’s Swingline Exposure and LC Exposure exceeds such Non-Defaulting Lender’s Revolving Commitment;</w:t>
      </w:r>
    </w:p>
    <w:p>
      <w:pPr>
        <w:spacing w:after="0" w:line="83" w:lineRule="exact"/>
        <w:rPr>
          <w:rFonts w:ascii="Times New Roman" w:cs="Times New Roman" w:eastAsia="Times New Roman" w:hAnsi="Times New Roman"/>
          <w:sz w:val="18"/>
          <w:szCs w:val="18"/>
          <w:color w:val="auto"/>
        </w:rPr>
      </w:pPr>
    </w:p>
    <w:p>
      <w:pPr>
        <w:ind w:left="4" w:right="20" w:firstLine="948"/>
        <w:spacing w:after="0" w:line="258" w:lineRule="auto"/>
        <w:tabs>
          <w:tab w:leader="none" w:pos="122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clause (i) above cannot, or can only partially, be effected, each applicable Borrower shall within two Business Days following notice by the Administrative Agent (x) first, prepay the proportionate share of such Swingline Exposure attributable to the Swingline Advances made to such Borrower (after giving effect to any partial reallocation pursuant to clause (i) above) and (y) second, cash collateralize for the benefit of the Issuing Bank only such Borrower’s obligations corresponding to such Defaulting Lender’s LC Exposure (after giving effect to any partial reallocation pursuant to clause (i) above) for so long as such LC Exposure is outstanding;</w:t>
      </w:r>
    </w:p>
    <w:p>
      <w:pPr>
        <w:spacing w:after="0" w:line="75" w:lineRule="exact"/>
        <w:rPr>
          <w:rFonts w:ascii="Times New Roman" w:cs="Times New Roman" w:eastAsia="Times New Roman" w:hAnsi="Times New Roman"/>
          <w:sz w:val="18"/>
          <w:szCs w:val="18"/>
          <w:color w:val="auto"/>
        </w:rPr>
      </w:pPr>
    </w:p>
    <w:p>
      <w:pPr>
        <w:ind w:left="4" w:right="60" w:firstLine="948"/>
        <w:spacing w:after="0" w:line="266" w:lineRule="auto"/>
        <w:tabs>
          <w:tab w:leader="none" w:pos="1270"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Borrower cash collateralizes any portion of such Defaulting Lender’s LC Exposure pursuant to clause (ii) above, such Borrower shall not be required to pay any fees to such Defaulting Lender pursuant to Section 2.06(c) with respect to such Defaulting Lender’s LC Exposure during the period such Defaulting Lender’s LC Exposure is cash collateralized;</w:t>
      </w:r>
    </w:p>
    <w:p>
      <w:pPr>
        <w:spacing w:after="0" w:line="67" w:lineRule="exact"/>
        <w:rPr>
          <w:rFonts w:ascii="Times New Roman" w:cs="Times New Roman" w:eastAsia="Times New Roman" w:hAnsi="Times New Roman"/>
          <w:sz w:val="18"/>
          <w:szCs w:val="18"/>
          <w:color w:val="auto"/>
        </w:rPr>
      </w:pPr>
    </w:p>
    <w:p>
      <w:pPr>
        <w:jc w:val="both"/>
        <w:ind w:left="4" w:right="580" w:firstLine="948"/>
        <w:spacing w:after="0" w:line="312" w:lineRule="auto"/>
        <w:tabs>
          <w:tab w:leader="none" w:pos="1260"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LC Exposure of the Non-Defaulting Lenders is reallocated pursuant to clause (i) above, then the fees payable to the Lenders pursuant to Section 2.06(c) shall be adjusted in accordance with such Non-Defaulting Lenders’ Applicable Adjusted Percentages;</w:t>
      </w:r>
    </w:p>
    <w:p>
      <w:pPr>
        <w:spacing w:after="0" w:line="31" w:lineRule="exact"/>
        <w:rPr>
          <w:rFonts w:ascii="Times New Roman" w:cs="Times New Roman" w:eastAsia="Times New Roman" w:hAnsi="Times New Roman"/>
          <w:sz w:val="17"/>
          <w:szCs w:val="17"/>
          <w:color w:val="auto"/>
        </w:rPr>
      </w:pPr>
    </w:p>
    <w:p>
      <w:pPr>
        <w:ind w:left="1204" w:hanging="252"/>
        <w:spacing w:after="0"/>
        <w:tabs>
          <w:tab w:leader="none" w:pos="1204" w:val="left"/>
        </w:tabs>
        <w:numPr>
          <w:ilvl w:val="2"/>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w:t>
      </w:r>
    </w:p>
    <w:p>
      <w:pPr>
        <w:spacing w:after="0" w:line="27" w:lineRule="exact"/>
        <w:rPr>
          <w:rFonts w:ascii="Times New Roman" w:cs="Times New Roman" w:eastAsia="Times New Roman" w:hAnsi="Times New Roman"/>
          <w:sz w:val="18"/>
          <w:szCs w:val="18"/>
          <w:color w:val="auto"/>
        </w:rPr>
      </w:pPr>
    </w:p>
    <w:p>
      <w:pPr>
        <w:ind w:left="4" w:right="140" w:hanging="4"/>
        <w:spacing w:after="0" w:line="255" w:lineRule="auto"/>
        <w:tabs>
          <w:tab w:leader="none" w:pos="2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above, then, without prejudice to any rights or remedies of the Issuing Bank or any other Lender hereunder, all letter of credit fees payable under Section 2.06(c) with respect to such Defaulting Lender’s LC Exposure shall be payable to the applicable Issuing Bank until and to the extent that such LC Exposure is reallocated and/or cash collateralized; and</w:t>
      </w:r>
    </w:p>
    <w:p>
      <w:pPr>
        <w:spacing w:after="0" w:line="77" w:lineRule="exact"/>
        <w:rPr>
          <w:rFonts w:ascii="Times New Roman" w:cs="Times New Roman" w:eastAsia="Times New Roman" w:hAnsi="Times New Roman"/>
          <w:sz w:val="18"/>
          <w:szCs w:val="18"/>
          <w:color w:val="auto"/>
        </w:rPr>
      </w:pPr>
    </w:p>
    <w:p>
      <w:pPr>
        <w:ind w:left="4" w:right="20" w:firstLine="948"/>
        <w:spacing w:after="0" w:line="256" w:lineRule="auto"/>
        <w:tabs>
          <w:tab w:leader="none" w:pos="126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the Swingline Lenders shall not be required to fund any Swingline Advance and the Issuing Banks shall not be required to issue, amend or increase any Letter of Credit, unless they are satisfied that the related exposure and the Defaulting Lender’s then outstanding LC Exposure will be 100% covered by the Commitments of the Non-Defaulting Lenders and/or cash collateral will be provided by the applicable Borrower in accordance with Section 2.04(j), and participating interests in any newly made Swingline Advance or any newly issued or increased Letter of Credit shall be allocated among Non-Defaulting Lenders in a manner consistent with Sections 2.03(c) and 2.04(d), respectively (and such Defaulting Lender shall not participate therein).</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564"/>
          </w:cols>
          <w:pgMar w:left="876" w:top="270" w:right="459" w:bottom="1440" w:gutter="0" w:footer="0" w:header="0"/>
        </w:sectPr>
      </w:pPr>
    </w:p>
    <w:bookmarkStart w:id="85" w:name="page86"/>
    <w:bookmarkEnd w:id="85"/>
    <w:p>
      <w:pPr>
        <w:ind w:left="4" w:right="40" w:firstLine="987"/>
        <w:spacing w:after="0" w:line="256" w:lineRule="auto"/>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Borrowers and the Administrative Agent agree in writing in their discretion that a Lender is no longer a Defaulting Lender, the Administrative Agent will so notify the parties hereto, whereupon as of the effective date specified in such notice and subject to any conditions set forth therein, such Lender will cease to be a Defaulting Lender and will be a Non-Defaulting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a Borrower while such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79"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hereunder for the account of such Defaulting Lender (whether voluntary or mandatory, at maturity, pursuant to Section 6.01 or otherwise) or received by the Administrative Agent from a Defaulting Lender pursuant to Section 9.05 shall be applied at such time or times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pro rata, to the payment of amounts owing by such Defaulting Lender to the Issuing Bank or Swingline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the funding of any Advance or the funding or cash collateralization of any participating interest in any Swingline Advance or Letter of Credit in respect of which such Defaulting Lender has failed to fund its portion thereof as required by this Agreement, as reasonably determined by the Administrative Agent;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Reporting Entity may request, to be held in a deposit account and released pro rata in order to satisfy such Defaulting Lender’s potential future funding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a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to such Defaulting Lender or as otherwise directed by a court of competent jurisdiction. Any payments, prepayments or other amounts paid or payable to a Defaulting Lender that are applied (or held) to pay amounts owed by a Defaulting Lender or otherwise pursuant to this Section 2.20(d) shall be deemed paid to and redirected by such Defaulting Lender, and each Lender irrevocably consents hereto.</w:t>
      </w:r>
    </w:p>
    <w:p>
      <w:pPr>
        <w:spacing w:after="0" w:line="19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Each Lender shall promptly notify the applicable Borrower and the Administrative Agent of any event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it has knowledge that will result in, and will use reasonable commercial efforts available to it (and not, in such Lender’s good faith judgment,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otherwise materially disadvantageous to such Lender) to mitigate or avoid, (i) any obligation by any Loan Party to pay any amount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2.13 or 2.16, (ii) the occurrence of any circumstance described in Section 2.12(b) or (iii) the occurrence of an event described in Section 2.14(a)</w:t>
      </w:r>
    </w:p>
    <w:p>
      <w:pPr>
        <w:spacing w:after="0" w:line="9" w:lineRule="exact"/>
        <w:rPr>
          <w:sz w:val="20"/>
          <w:szCs w:val="20"/>
          <w:color w:val="auto"/>
        </w:rPr>
      </w:pPr>
    </w:p>
    <w:p>
      <w:pPr>
        <w:ind w:left="4" w:right="20" w:hanging="4"/>
        <w:spacing w:after="0" w:line="252" w:lineRule="auto"/>
        <w:tabs>
          <w:tab w:leader="none" w:pos="21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each case, if any Lender has given notice of any such event described in clause (i), (ii) or (iii) above and thereafter such event ceases to exist, such Lender shall promptly so notify such Loan Party and the Administrative Agent). In furtherance of the foregoing, each Lender will (at the request of such Loan Party) designate a different funding office or assign its rights and obligations hereunder to another of its offices, branches or affiliates, if, in the judgment of such Lender, such designation or assignment will avoid (or reduce the cost to such Loan Party of) any event described in clause (i), (ii) or (iii) of the preceding sentence and such designation or assignment will not, in such Lender’s good faith judgment, be otherwise materially disadvantageous to such Lender. The Reporting Entity hereby agrees to, or to cause the applicable Loan Party to, pay all reasonable costs and expenses incurred by any Lender in connection with any such designation.</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4"/>
          </w:cols>
          <w:pgMar w:left="436" w:top="270" w:right="479" w:bottom="1440" w:gutter="0" w:footer="0" w:header="0"/>
        </w:sectPr>
      </w:pPr>
    </w:p>
    <w:bookmarkStart w:id="86" w:name="page87"/>
    <w:bookmarkEnd w:id="86"/>
    <w:p>
      <w:pPr>
        <w:ind w:right="80" w:firstLine="987"/>
        <w:spacing w:after="0" w:line="256"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if any Lender or the Administrative Agent fails to notify the applicable Borrower of any event or circumstance which will entitle such Lender or the Administrative Agent to compensation pursuant to Section 2.13 or Section 2.16 within 180 days after such Lender or the Administrative Agent obtains knowledge of such event or circumstance, then such Lender shall not be entitled to compensation from such Borrower for any amount arising prior to the date which is 180 days before the date on which such Lender or the Administrative Agent notifies such Borrower of such event or circumstance provided that this paragraph (b) shall not apply to any amount payable under 2.16(a), (g) or (h), or to any Taxes imposed retroactively.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Notwithstanding anything in Section 2.16 to the contrary:</w:t>
      </w:r>
    </w:p>
    <w:p>
      <w:pPr>
        <w:spacing w:after="0" w:line="117" w:lineRule="exact"/>
        <w:rPr>
          <w:sz w:val="20"/>
          <w:szCs w:val="20"/>
          <w:color w:val="auto"/>
        </w:rPr>
      </w:pPr>
    </w:p>
    <w:p>
      <w:pPr>
        <w:ind w:firstLine="987"/>
        <w:spacing w:after="0" w:line="256"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Loan Document by any Loan Party to a Lender Party which (in whole or in part) constitute the consideration for any supply for VAT purposes are deemed to be exclusive of any VAT which is chargeable on that supply, and accordingly, subject to paragraph (b) below, if VAT is or becomes chargeable on any supply made by any Lender Party to any Loan Party under a Loan Document and such Lender Party is required to account to the relevant tax authority for the VAT, that Loan Party must pay to such Lender Party (in addition to and at the same time as paying any other consideration for such supply or, if later, on presentation of a valid VAT invoice) an amount equal to the amount of the VAT (and such Lender Party must promptly provide an appropriate VAT invoice to that Loan Party).</w:t>
      </w:r>
    </w:p>
    <w:p>
      <w:pPr>
        <w:spacing w:after="0" w:line="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VAT is or becomes chargeable on any supply made by any Lender Party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to any other Lender Party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under a Loan Document, and any Loan Party other than the Recipient (the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is required by the terms of any Loan Document to pay an amount equal to the consideration for that supply to the Supplier (rather than being required to reimburse or indemnify the Recipient in respect of that consideration):</w:t>
      </w:r>
    </w:p>
    <w:p>
      <w:pPr>
        <w:spacing w:after="0" w:line="71" w:lineRule="exact"/>
        <w:rPr>
          <w:rFonts w:ascii="Times New Roman" w:cs="Times New Roman" w:eastAsia="Times New Roman" w:hAnsi="Times New Roman"/>
          <w:sz w:val="18"/>
          <w:szCs w:val="18"/>
          <w:color w:val="auto"/>
        </w:rPr>
      </w:pPr>
    </w:p>
    <w:p>
      <w:pPr>
        <w:ind w:left="440" w:right="20" w:firstLine="948"/>
        <w:spacing w:after="0" w:line="261" w:lineRule="auto"/>
        <w:tabs>
          <w:tab w:leader="none" w:pos="160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71"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65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67"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Loan Document requires any Loan Party to reimburse or indemnify a Lender Party for any cost or expense, that Loan Party shall reimburse or indemnify (as the case may be) such Lender Party for the full amount of such cost or expense, including such part thereof as represents VAT, save to the extent that such Lender Party reasonably determines that it is entitled to credit or repayment in respect of such VAT from the relevant tax authority.</w:t>
      </w:r>
    </w:p>
    <w:p>
      <w:pPr>
        <w:spacing w:after="0" w:line="71"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Section 2.22 to any Loan Party shall, at any time when such Loan Party is treated as a member of a group for VAT purposes, include (where appropriate and unless the context otherwise requires) a reference to the Person who is treated as making the supply, or (as appropriate) receiving the supply, under the grouping rules (as provided for in Article 11 of Council Directive 2006/112/EC or as implemented by a European Member State, or equivalent provisions in any other jurisdiction).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7" w:name="page88"/>
    <w:bookmarkEnd w:id="87"/>
    <w:p>
      <w:pPr>
        <w:ind w:right="180" w:firstLine="987"/>
        <w:spacing w:after="0" w:line="266" w:lineRule="auto"/>
        <w:tabs>
          <w:tab w:leader="none" w:pos="12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any supply made by a Lender Party to any Loan Party under a Loan Document, if reasonably requested by such Lender Party, that Loan Party must promptly provide such Lender Party with details of that Loan Party’s VAT registration and such other information as is reasonably requested in connection with such Lender Party’s VAT reporting requirements in relation to such supply.</w:t>
      </w:r>
    </w:p>
    <w:p>
      <w:pPr>
        <w:spacing w:after="0" w:line="176" w:lineRule="exact"/>
        <w:rPr>
          <w:sz w:val="20"/>
          <w:szCs w:val="20"/>
          <w:color w:val="auto"/>
        </w:rPr>
      </w:pPr>
    </w:p>
    <w:p>
      <w:pPr>
        <w:jc w:val="both"/>
        <w:ind w:right="8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2.23 </w:t>
      </w:r>
      <w:r>
        <w:rPr>
          <w:rFonts w:ascii="Times New Roman" w:cs="Times New Roman" w:eastAsia="Times New Roman" w:hAnsi="Times New Roman"/>
          <w:sz w:val="17"/>
          <w:szCs w:val="17"/>
          <w:u w:val="single" w:color="auto"/>
          <w:color w:val="auto"/>
        </w:rPr>
        <w:t>Increases in Revolving Commitments</w:t>
      </w:r>
      <w:r>
        <w:rPr>
          <w:rFonts w:ascii="Times New Roman" w:cs="Times New Roman" w:eastAsia="Times New Roman" w:hAnsi="Times New Roman"/>
          <w:sz w:val="17"/>
          <w:szCs w:val="17"/>
          <w:color w:val="auto"/>
        </w:rPr>
        <w:t>. Subject to the conditions set forth below, the Reporting Entity may, upon at least 5 Business Days (or such other period of time agreed to between the Administrative Agent and the Borrowers) prior written notice to the Administrative Agent, from time to time request an increase in the existing Revolving Commitments (a “</w:t>
      </w:r>
      <w:r>
        <w:rPr>
          <w:rFonts w:ascii="Times New Roman" w:cs="Times New Roman" w:eastAsia="Times New Roman" w:hAnsi="Times New Roman"/>
          <w:sz w:val="17"/>
          <w:szCs w:val="17"/>
          <w:u w:val="single" w:color="auto"/>
          <w:color w:val="auto"/>
        </w:rPr>
        <w:t>Revolving Commitment Increase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50" w:lineRule="exact"/>
        <w:rPr>
          <w:sz w:val="20"/>
          <w:szCs w:val="20"/>
          <w:color w:val="auto"/>
        </w:rPr>
      </w:pPr>
    </w:p>
    <w:p>
      <w:pPr>
        <w:ind w:left="1600" w:hanging="212"/>
        <w:spacing w:after="0"/>
        <w:tabs>
          <w:tab w:leader="none" w:pos="16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hereunder as of the effective date of such Revolving Commitment Increase;</w:t>
      </w:r>
    </w:p>
    <w:p>
      <w:pPr>
        <w:spacing w:after="0" w:line="117" w:lineRule="exact"/>
        <w:rPr>
          <w:rFonts w:ascii="Times New Roman" w:cs="Times New Roman" w:eastAsia="Times New Roman" w:hAnsi="Times New Roman"/>
          <w:sz w:val="18"/>
          <w:szCs w:val="18"/>
          <w:color w:val="auto"/>
        </w:rPr>
      </w:pPr>
    </w:p>
    <w:p>
      <w:pPr>
        <w:ind w:left="440" w:firstLine="948"/>
        <w:spacing w:after="0" w:line="281" w:lineRule="auto"/>
        <w:tabs>
          <w:tab w:leader="none" w:pos="1657"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Loan Parties set forth in the Loan Documents shall be true and correct in all material respects (except that any representation or warranty which is already qualified as to materiality or by reference to Material Adverse Effect shall be true and correct in all respects as so qualified) on and as of such date, except to the extent such representations and warranties expressly relate to an earlier date, in which case such representations and warranties shall have been true and correct in all material respects as of such earlier date;</w:t>
      </w:r>
    </w:p>
    <w:p>
      <w:pPr>
        <w:spacing w:after="0" w:line="56" w:lineRule="exact"/>
        <w:rPr>
          <w:rFonts w:ascii="Times New Roman" w:cs="Times New Roman" w:eastAsia="Times New Roman" w:hAnsi="Times New Roman"/>
          <w:sz w:val="17"/>
          <w:szCs w:val="17"/>
          <w:color w:val="auto"/>
        </w:rPr>
      </w:pPr>
    </w:p>
    <w:p>
      <w:pPr>
        <w:ind w:left="440" w:right="180" w:firstLine="948"/>
        <w:spacing w:after="0" w:line="282" w:lineRule="auto"/>
        <w:tabs>
          <w:tab w:leader="none" w:pos="170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all such Revolving Commitment Increases shall not exceed $800,000,000 in aggregate and each such increase shall be in a minimum amount of $10,000,000;</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58" w:lineRule="auto"/>
        <w:tabs>
          <w:tab w:leader="none" w:pos="16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the applicable Lender or lender not theretofore a Lender providing such Revolving Commitment Increase and the Administrative Agent, shall execute and deliver to the Administrative Agent, customary joinder or other amendment documentation, in form and substance reasonably satisfactory to the Administrative Agent; such documentation may amend this Agreement and the other Loan Documents without the consent of any Lenders to reflect any technical changes necessary to give effect to such Revolving Commitment Increase in accordance with the terms hereof;</w:t>
      </w:r>
    </w:p>
    <w:p>
      <w:pPr>
        <w:spacing w:after="0" w:line="75"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4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existing Lender shall be obligated in any way to make any Revolving Commitment Increase available unless it has executed and delivered a joinder or other amendment documentation as set forth in clause (iv) above;</w:t>
      </w:r>
    </w:p>
    <w:p>
      <w:pPr>
        <w:spacing w:after="0" w:line="53" w:lineRule="exact"/>
        <w:rPr>
          <w:rFonts w:ascii="Times New Roman" w:cs="Times New Roman" w:eastAsia="Times New Roman" w:hAnsi="Times New Roman"/>
          <w:sz w:val="18"/>
          <w:szCs w:val="18"/>
          <w:color w:val="auto"/>
        </w:rPr>
      </w:pPr>
    </w:p>
    <w:p>
      <w:pPr>
        <w:ind w:left="440" w:right="200" w:firstLine="948"/>
        <w:spacing w:after="0" w:line="282" w:lineRule="auto"/>
        <w:tabs>
          <w:tab w:leader="none" w:pos="16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supplemental opinions, resolutions, certificates and other documents as the Administrative Agent may reasonably request;</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advances made under any Revolving Commitment Increase shall constitute “Advances” for all purposes of the Loan</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98"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69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Revolving Commitment Increase is on the same terms and conditions as those set forth in this Agreement with respect to the Revolving Commitments, except to the extent reasonably satisfactory to the Administrative Agent and not materially more restrictive or adverse to the Borrowers when taken as a whole; and</w:t>
      </w:r>
    </w:p>
    <w:p>
      <w:pPr>
        <w:spacing w:after="0" w:line="67" w:lineRule="exact"/>
        <w:rPr>
          <w:rFonts w:ascii="Times New Roman" w:cs="Times New Roman" w:eastAsia="Times New Roman" w:hAnsi="Times New Roman"/>
          <w:sz w:val="18"/>
          <w:szCs w:val="18"/>
          <w:color w:val="auto"/>
        </w:rPr>
      </w:pPr>
    </w:p>
    <w:p>
      <w:pPr>
        <w:ind w:left="440" w:right="580" w:firstLine="948"/>
        <w:spacing w:after="0" w:line="282" w:lineRule="auto"/>
        <w:tabs>
          <w:tab w:leader="none" w:pos="164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lender that is not a Lender shall be subject to the same consents that would apply to an assignment of an applicable Commitment or Advance to such new Lender.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0"/>
          </w:cols>
          <w:pgMar w:left="440" w:top="270" w:right="49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TO CLOSING AND LENDING</w:t>
      </w:r>
    </w:p>
    <w:p>
      <w:pPr>
        <w:spacing w:after="0" w:line="22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Closing Date</w:t>
      </w:r>
      <w:r>
        <w:rPr>
          <w:rFonts w:ascii="Times New Roman" w:cs="Times New Roman" w:eastAsia="Times New Roman" w:hAnsi="Times New Roman"/>
          <w:sz w:val="18"/>
          <w:szCs w:val="18"/>
          <w:color w:val="auto"/>
        </w:rPr>
        <w:t>. This Agreement shall become effective and the Commitments shall be available on and as of the first date on which only the following conditions precedent have been satisfied (with the Administrative Agent acting reasonably in assessing whether the conditions precedent have been satisfied) (or waived in accordance with Section 9.01):</w:t>
      </w:r>
    </w:p>
    <w:p>
      <w:pPr>
        <w:spacing w:after="0" w:line="68" w:lineRule="exact"/>
        <w:rPr>
          <w:sz w:val="20"/>
          <w:szCs w:val="20"/>
          <w:color w:val="auto"/>
        </w:rPr>
      </w:pPr>
    </w:p>
    <w:p>
      <w:pPr>
        <w:ind w:right="400" w:firstLine="987"/>
        <w:spacing w:after="0" w:line="266" w:lineRule="auto"/>
        <w:tabs>
          <w:tab w:leader="none" w:pos="123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each Borrower and each Lender either (i) a counterpart of this Agreement signed on behalf of such party or (ii) written evidence reasonably satisfactory to the Administrative Agent (which may include .pdf or facsimile transmission of a signed signature page of this Agreement) that such party has signed such a counterpart.</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reasonable out-of-pocket expenses of the Administrative Agent, Joint Lead Arrangers and Lenders (including the invoiced fees and expenses of counsel to the Administrative Agent) that are required to be reimbursed or paid on or prior to the Closing Date under the Fee Letters or the other Loan Documents effective on the Closing Date shall be paid, to the extent invoiced by the relevant person at least three Business Days prior to the Closing Date.</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on or before the Closing Date:</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95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 Certified copies of the resolutions (or extracts thereof) or similar authorizing documentation of the governing bodies of each Borrower authorizing such Person to enter into and perform its obligations under the Loan Documents to which it is a party;</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95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 A good standing certificate or similar certificate dated a date reasonably close to the Closing Date from the jurisdiction of formation of each Borrower, but only where such concept is applicable (it being understood that no such certificate will be provided by STERIS Irish FinCo, STERIS plc or any other Borrower that is an entity incorporated under the laws of England and Wales or under the laws of Ireland);</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95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(iii) A customary certificate of STERIS plc, STERIS Corporation and each other Borrower (i) attaching a true and correct copy of the charter, by-laws, certificate and/or articles of association, and/or other organizational documents (including all amendments thereto) of STERIS plc, STERIS Corporation and each other Borrower, including certification that such documents have not been amended (except as attached thereto) since the date reflected thereon and are in full force and effect, (ii) certifying the names and true signatures of the officers and/or directors of STERIS plc, STERIS Corporation and each other Borrower authorized to sign this Agreement and the other documents to be delivered hereunder and, in the case of STERIS plc, to the satisfaction of the conditions set forth in </w:t>
      </w:r>
      <w:r>
        <w:rPr>
          <w:rFonts w:ascii="Times New Roman" w:cs="Times New Roman" w:eastAsia="Times New Roman" w:hAnsi="Times New Roman"/>
          <w:sz w:val="18"/>
          <w:szCs w:val="18"/>
          <w:u w:val="single" w:color="auto"/>
          <w:color w:val="auto"/>
        </w:rPr>
        <w:t>Section 3.01(d) and (iii) in respect of each Irish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 including certification that the execution and delivery by it of this Agreement and each other Loan Document to which it is a party, the performance by it of its obligations thereunder and the consummation of the transactions contemplated thereby (A) do not contravene section 239 (</w:t>
      </w:r>
      <w:r>
        <w:rPr>
          <w:rFonts w:ascii="Times New Roman" w:cs="Times New Roman" w:eastAsia="Times New Roman" w:hAnsi="Times New Roman"/>
          <w:sz w:val="18"/>
          <w:szCs w:val="18"/>
          <w:i w:val="1"/>
          <w:iCs w:val="1"/>
          <w:u w:val="single" w:color="auto"/>
          <w:color w:val="auto"/>
        </w:rPr>
        <w:t>Prohibition of loans, etc., to directors and connected persons</w:t>
      </w:r>
      <w:r>
        <w:rPr>
          <w:rFonts w:ascii="Times New Roman" w:cs="Times New Roman" w:eastAsia="Times New Roman" w:hAnsi="Times New Roman"/>
          <w:sz w:val="18"/>
          <w:szCs w:val="18"/>
          <w:u w:val="single" w:color="auto"/>
          <w:color w:val="auto"/>
        </w:rPr>
        <w:t>) of the Companies Act 2014 and (B) do not constitute the giving of financial assistance, in contravention of section 82 (</w:t>
      </w:r>
      <w:r>
        <w:rPr>
          <w:rFonts w:ascii="Times New Roman" w:cs="Times New Roman" w:eastAsia="Times New Roman" w:hAnsi="Times New Roman"/>
          <w:sz w:val="18"/>
          <w:szCs w:val="18"/>
          <w:i w:val="1"/>
          <w:iCs w:val="1"/>
          <w:u w:val="single" w:color="auto"/>
          <w:color w:val="auto"/>
        </w:rPr>
        <w:t>Financial assistance for acquisition of shares</w:t>
      </w:r>
      <w:r>
        <w:rPr>
          <w:rFonts w:ascii="Times New Roman" w:cs="Times New Roman" w:eastAsia="Times New Roman" w:hAnsi="Times New Roman"/>
          <w:sz w:val="18"/>
          <w:szCs w:val="18"/>
          <w:u w:val="single" w:color="auto"/>
          <w:color w:val="auto"/>
        </w:rPr>
        <w:t>) of the Companies Act 2014</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40" w:top="266" w:right="499" w:bottom="1440" w:gutter="0" w:footer="0" w:header="0"/>
        </w:sectPr>
      </w:pPr>
    </w:p>
    <w:bookmarkStart w:id="89" w:name="page90"/>
    <w:bookmarkEnd w:id="89"/>
    <w:p>
      <w:pPr>
        <w:ind w:left="444" w:right="220" w:firstLine="419"/>
        <w:spacing w:after="0" w:line="266" w:lineRule="auto"/>
        <w:tabs>
          <w:tab w:leader="none" w:pos="117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favorable opinion letter of Jones Day and other legal counsel to STERIS plc, STERIS Corporation and each other Borrower reasonably satisfactory to the Administrative Agent, in each case in form and substance reasonably acceptable to the Administrative Agent (and covering STERIS plc, STERIS Corporation and each other Borrower); and</w:t>
      </w:r>
    </w:p>
    <w:p>
      <w:pPr>
        <w:spacing w:after="0" w:line="67" w:lineRule="exact"/>
        <w:rPr>
          <w:rFonts w:ascii="Times New Roman" w:cs="Times New Roman" w:eastAsia="Times New Roman" w:hAnsi="Times New Roman"/>
          <w:sz w:val="18"/>
          <w:szCs w:val="18"/>
          <w:color w:val="auto"/>
        </w:rPr>
      </w:pPr>
    </w:p>
    <w:p>
      <w:pPr>
        <w:ind w:left="444" w:right="40" w:firstLine="419"/>
        <w:spacing w:after="0" w:line="254" w:lineRule="auto"/>
        <w:tabs>
          <w:tab w:leader="none" w:pos="112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solvency certificate in form and substance reasonably acceptable to the Administrative Agent signed by the chief financial officer of STERIS plc confirming that as of the Closing Date (a) the fair value of the assets of the Reporting Entity and its Subsidiaries on a consolidated basis will exceed its debts and liabilities, subordinated, contingent or otherwise, (b) the present fair saleable value of the assets of the Reporting Entity and its Subsidiaries on a consolidated basis will be greater than the amount that will be required to pay the probable liability on its debts and other liabilities, subordinated, contingent or otherwise, as such debts and other liabilities become absolute and matured, (c) the Reporting Entity and its Subsidiaries on a consolidated basis will be able to pay its debts and liabilities, subordinated, contingent or otherwise, as such debts and liabilities become absolute and matured and (d) the Reporting Entity and its Subsidiaries on a consolidated basis will not have unreasonably small capital with which to conduct the business in which it is engaged, as such business is now conducted and is proposed to be conducted following the Closing Date.</w:t>
      </w:r>
    </w:p>
    <w:p>
      <w:pPr>
        <w:spacing w:after="0" w:line="80"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the Loan Documents shall be true and correct in all material respects (except that any representation or warranty which is already qualified as to materiality or by reference to Material Adverse Effect shall be true and correct in all respects as so qualified) on and as of the Closing Date, except to the extent any such representations and warranties expressly relate to an earlier date, in which case such representations and warranties shall have been true and correct in all material respects (except that any representation or warranty which is already qualified as to materiality or by reference to Material Adverse Effect shall be true and correct in all respects as so qualified) as of such earlier date.</w:t>
      </w:r>
    </w:p>
    <w:p>
      <w:pPr>
        <w:spacing w:after="0" w:line="79"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Administrative Agent shall have received, on or prior to the Closing Date, so long as requested no less than ten Business Days prior to the Closing Date, all documentation and other information required by regulatory authorities under applicable “know your customer” and anti-money laundering rules and regulations, including the Patriot Act, in each case relating to STERIS plc, STERIS Corporation and each other Borrower and (ii) to the extent a Borrower qualifies as a “legal entity customer” under the Beneficial Ownership Regulation, any Lender that has requested, in a written notice to such Borrower at least ten Business Days prior to the Closing Date, a certification regarding beneficial ownership or control as required by the Beneficial Ownership Regulation (a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in relation to such Borrower, shall have received at least three Business Days prior to the Closing Date such Beneficial Ownership Certification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unless written notice is given to the Administrative Agent and such Borrower by such Lender at least three Business Days prior to the Closing Date specifying that this condition has not been satisfied and specifying the details thereof, the condition set forth in this clause (ii) shall be deemed to be satisfied with respect to such Lender).</w:t>
      </w:r>
    </w:p>
    <w:p>
      <w:pPr>
        <w:spacing w:after="0" w:line="80"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20"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Joint Lead Arrangers shall have received the Required Financial Statements;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STERIS plc’s filing with the Securities and Exchange Commission of any (x) audited Required Financial Statements with respect to STERIS plc and its Subsidiaries on Form 10-K or</w:t>
      </w:r>
    </w:p>
    <w:p>
      <w:pPr>
        <w:ind w:left="4" w:right="60" w:hanging="4"/>
        <w:spacing w:after="0" w:line="253" w:lineRule="auto"/>
        <w:tabs>
          <w:tab w:leader="none" w:pos="2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Required Financial Statements with respect to STERIS plc and its Subsidiaries on Form 10-Q, in each case, will satisfy the requirements of this clause (f) with respect to clauses (a) or (b), as applicable, of the definition of Required Financial Statements. The Joint Lead Arrangers hereby acknowledge receipt of each of the financial statements for STERIS plc for the fiscal years ended March 31, 2025 and 2026 and the fiscal quarter ended June 30, 2026.</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90" w:name="page91"/>
    <w:bookmarkEnd w:id="90"/>
    <w:p>
      <w:pPr>
        <w:ind w:right="140" w:firstLine="987"/>
        <w:spacing w:after="0" w:line="266"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or substantially contemporaneously with the availability of the Commitments on the Closing Date, the Existing Revolving Credit Agreement shall be terminated with all principal, interest and accrued and unpaid invoiced fees and expenses thereunder then outstanding being repaid in full.</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and as of the Closing Date, immediately after the consummation of the transactions to occur on the Closing Date, the making of each Advance to be made on the Closing Date (if any) and the application of the proceeds of such Advances (if any).</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Conditions Precedent to Revolving Advances and Letters of Credit after the Closing Date</w:t>
      </w:r>
      <w:r>
        <w:rPr>
          <w:rFonts w:ascii="Times New Roman" w:cs="Times New Roman" w:eastAsia="Times New Roman" w:hAnsi="Times New Roman"/>
          <w:sz w:val="18"/>
          <w:szCs w:val="18"/>
          <w:color w:val="auto"/>
        </w:rPr>
        <w:t>. The obligation of each Lender to make any extension of credit hereunder after the Closing Date, is subject to the satisfaction (with the Administrative Agent acting reasonably in assessing whether the conditions precedent have been satisfied) (or waiver in accordance with Section 9.01) of the following conditions:</w:t>
      </w:r>
    </w:p>
    <w:p>
      <w:pPr>
        <w:spacing w:after="0" w:line="68" w:lineRule="exact"/>
        <w:rPr>
          <w:sz w:val="20"/>
          <w:szCs w:val="20"/>
          <w:color w:val="auto"/>
        </w:rPr>
      </w:pPr>
    </w:p>
    <w:p>
      <w:pPr>
        <w:ind w:right="20" w:firstLine="987"/>
        <w:spacing w:after="0" w:line="256" w:lineRule="auto"/>
        <w:tabs>
          <w:tab w:leader="none" w:pos="123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the Loan Documents shall be true and correct in all material respects (except that any representation or warranty which is already qualified as to materiality or by reference to Material Adverse Effect shall be true and correct in all respects as so qualified) on and as of such date, except to the extent such representations and warranties expressly relate to an earlier date, in which case such representations and warranties shall have been true and correct in all material respects (except that any representation or warranty which is already qualified as to materiality or by reference to Material Adverse Effect shall be true and correct in all respects as so qualified) as of such earlier date.</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Advance, the Administrative Agent shall have received a Notice of Borrowing in accordance with Section 2.02.</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Borrower represents and warrants on the Closing Date and the date of each extension of credit hereunder, as follows:</w:t>
      </w:r>
    </w:p>
    <w:p>
      <w:pPr>
        <w:spacing w:after="0" w:line="54" w:lineRule="exact"/>
        <w:rPr>
          <w:sz w:val="20"/>
          <w:szCs w:val="20"/>
          <w:color w:val="auto"/>
        </w:rPr>
      </w:pPr>
    </w:p>
    <w:p>
      <w:pPr>
        <w:ind w:right="40" w:firstLine="987"/>
        <w:spacing w:after="0" w:line="266"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duly organized, formed or incorporated, as applicable, validly existing and in good standing (to the extent that such concept exists) under the laws of its jurisdiction of organization or incorporation, except (other than with respect to any Borrower, to which this exception shall not apply) to the extent such failure would not be reasonably expected to have a Material Adverse Effect.</w:t>
      </w:r>
    </w:p>
    <w:p>
      <w:pPr>
        <w:spacing w:after="0" w:line="6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Loan Party of this Agreement and the other Loan Documents to which it is a party, and the consummation of the transactions contemplated hereby and thereby, (i) are within such Loan Party’s organizational powers, (ii) have been duly authorized by all necessary organizational action and (iii) do not contravene (A) such Loan Party’s charter or by-laws or other organizational documents or (B) any law, regulation or contractual restriction binding on or affecting such Loan Party and (iv) will not result in or require the creation or imposition of any Lien upon or with respect to any of the properties of the Consolidated Group, except, in the case of clause (iii)(B) and (iv), as would not be reasonably expected to have a Material Adverse Effect.</w:t>
      </w:r>
    </w:p>
    <w:p>
      <w:pPr>
        <w:spacing w:after="0" w:line="79" w:lineRule="exact"/>
        <w:rPr>
          <w:rFonts w:ascii="Times New Roman" w:cs="Times New Roman" w:eastAsia="Times New Roman" w:hAnsi="Times New Roman"/>
          <w:sz w:val="18"/>
          <w:szCs w:val="18"/>
          <w:color w:val="auto"/>
        </w:rPr>
      </w:pPr>
    </w:p>
    <w:p>
      <w:pPr>
        <w:ind w:right="280" w:firstLine="987"/>
        <w:spacing w:after="0" w:line="261" w:lineRule="auto"/>
        <w:tabs>
          <w:tab w:leader="none" w:pos="12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or approval or other action by, and no notice to or filing with, any Governmental Authority or regulatory body is required for the due execution, delivery and performance by the Borrowers and each Guarantor of this Agreement or, except as has been, or shall be, made or obtained or as would not reasonably be expected to have a Material Adverse Effect, for the consummation of the transactions contemplated hereby.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1" w:name="page92"/>
    <w:bookmarkEnd w:id="91"/>
    <w:p>
      <w:pPr>
        <w:ind w:left="-40" w:right="60" w:firstLine="987"/>
        <w:spacing w:after="0" w:line="258"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and the other Loan Documents have been duly executed and delivered by the Loan Parties party thereto. This Agreement and the other Loan Documents are legal, valid and binding obligations of each Loan Party party thereto, enforceable against each such Loan Party in accordance with their terms, except as affected by applicable bankruptcy, insolvency, reorganization, moratorium or similar laws affecting creditors’ rights generally and general principles of equity (whether considered in a proceeding in equity or at law) and an implied covenant of good faith and fair dealing.</w:t>
      </w:r>
    </w:p>
    <w:p>
      <w:pPr>
        <w:spacing w:after="0" w:line="75" w:lineRule="exact"/>
        <w:rPr>
          <w:rFonts w:ascii="Times New Roman" w:cs="Times New Roman" w:eastAsia="Times New Roman" w:hAnsi="Times New Roman"/>
          <w:sz w:val="18"/>
          <w:szCs w:val="18"/>
          <w:color w:val="auto"/>
        </w:rPr>
      </w:pPr>
    </w:p>
    <w:p>
      <w:pPr>
        <w:ind w:left="-40" w:firstLine="987"/>
        <w:spacing w:after="0" w:line="261" w:lineRule="auto"/>
        <w:tabs>
          <w:tab w:leader="none" w:pos="119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financial statements set forth in the definition of Required Financial Statements presents fairly, in all material respects, the consolidated financial position and results of operations and cash flows of the Reporting Entity and its consolidated Subsidiaries as of such dates and for such periods in accordance with GAAP, except as may be indicated in the notes thereto and subject to year-end audit adjustments and the absence of footnotes in the case of unaudited financial statements.</w:t>
      </w:r>
    </w:p>
    <w:p>
      <w:pPr>
        <w:spacing w:after="0" w:line="71" w:lineRule="exact"/>
        <w:rPr>
          <w:rFonts w:ascii="Times New Roman" w:cs="Times New Roman" w:eastAsia="Times New Roman" w:hAnsi="Times New Roman"/>
          <w:sz w:val="18"/>
          <w:szCs w:val="18"/>
          <w:color w:val="auto"/>
        </w:rPr>
      </w:pPr>
    </w:p>
    <w:p>
      <w:pPr>
        <w:ind w:left="-40" w:right="100" w:firstLine="987"/>
        <w:spacing w:after="0" w:line="258" w:lineRule="auto"/>
        <w:tabs>
          <w:tab w:leader="none" w:pos="11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investigation, litigation or proceeding (including, without limitation, any Environmental Action), affecting the Consolidated Group pending or, to the knowledge of the Borrowers, threatened before any court, governmental agency or arbitrator that would reasonably be expected to be adversely determined, and if so determined, (a) would reasonably be expected to have a material adverse effect on the financial condition or results of operations of the Consolidated Group taken as a whole (other than the litigation set forth on Schedule 4.01(f) attached hereto) or (b) would adversely affect the legality, validity and enforceability of any material provision of this Agreement in any material respect.</w:t>
      </w:r>
    </w:p>
    <w:p>
      <w:pPr>
        <w:spacing w:after="0" w:line="75" w:lineRule="exact"/>
        <w:rPr>
          <w:rFonts w:ascii="Times New Roman" w:cs="Times New Roman" w:eastAsia="Times New Roman" w:hAnsi="Times New Roman"/>
          <w:sz w:val="18"/>
          <w:szCs w:val="18"/>
          <w:color w:val="auto"/>
        </w:rPr>
      </w:pPr>
    </w:p>
    <w:p>
      <w:pPr>
        <w:ind w:left="-40" w:right="180" w:firstLine="987"/>
        <w:spacing w:after="0" w:line="266"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application of the proceeds of each Advance and/or Letter of Credit, not more than 25 percent of the value of the assets of the Borrowers and of the Consolidated Group, on a Consolidated basis, subject to the provisions of Section 5.02(a) will be margin stock (within the meaning of Regulation U issued by the Board of Governors of the Federal Reserve System).</w:t>
      </w:r>
    </w:p>
    <w:p>
      <w:pPr>
        <w:spacing w:after="0" w:line="67" w:lineRule="exact"/>
        <w:rPr>
          <w:rFonts w:ascii="Times New Roman" w:cs="Times New Roman" w:eastAsia="Times New Roman" w:hAnsi="Times New Roman"/>
          <w:sz w:val="18"/>
          <w:szCs w:val="18"/>
          <w:color w:val="auto"/>
        </w:rPr>
      </w:pPr>
    </w:p>
    <w:p>
      <w:pPr>
        <w:ind w:left="-40" w:right="160" w:firstLine="987"/>
        <w:spacing w:after="0" w:line="261"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and their Subsidiaries has timely filed or caused to be filed all Tax returns and reports required to have been filed and has paid or caused to be paid all Taxes required to have been paid by them, except (a) Taxes that are being contested in good faith by appropriate proceedings and for which adequate reserves have been provided in accordance with GAAP or (b) to the extent that the failure to do so would not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40" w:right="60" w:firstLine="987"/>
        <w:spacing w:after="0" w:line="282" w:lineRule="auto"/>
        <w:tabs>
          <w:tab w:leader="none" w:pos="11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with respect to any Plan that would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40" w:right="20" w:firstLine="987"/>
        <w:spacing w:after="0" w:line="261" w:lineRule="auto"/>
        <w:tabs>
          <w:tab w:leader="none" w:pos="11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 as of the last annual actuarial valuation date prior to the Closing Date, no Plan was in at-risk status (as defined in Section 430(i)(4) of the Internal Revenue Code), and (ii) since such annual actuarial valuation date there has been no material adverse change in the funding status of any Plan that would reasonably be expected to cause such Plan to be in at-risk status (as defined in Section 430(i)(4) of the Internal Revenue Code).</w:t>
      </w:r>
    </w:p>
    <w:p>
      <w:pPr>
        <w:spacing w:after="0" w:line="71" w:lineRule="exact"/>
        <w:rPr>
          <w:rFonts w:ascii="Times New Roman" w:cs="Times New Roman" w:eastAsia="Times New Roman" w:hAnsi="Times New Roman"/>
          <w:sz w:val="18"/>
          <w:szCs w:val="18"/>
          <w:color w:val="auto"/>
        </w:rPr>
      </w:pPr>
    </w:p>
    <w:p>
      <w:pPr>
        <w:ind w:left="-40" w:firstLine="987"/>
        <w:spacing w:after="0" w:line="258" w:lineRule="auto"/>
        <w:tabs>
          <w:tab w:leader="none" w:pos="120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 neither the Reporting Entity nor any ERISA Affiliate (A) is reasonably expected to incur any Withdrawal Liability to any Multiemployer Plan or has incurred any such Withdrawal Liability that has not been satisfied in full or (B) has been notified by the sponsor of a Multiemployer Plan that such Multiemployer Plan is insolvent (within the meaning of Section 4245 of ERISA) or has been determined to be in “endangered” or “critical” status (within the meaning of Section 432 of the Internal Revenue Code or Section 305 of ERISA), and (ii) no Multiemployer Plan is reasonably expected to be insolvent or in “endangered” or “critical” status.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40"/>
          </w:cols>
          <w:pgMar w:left="480" w:top="270" w:right="479" w:bottom="1440" w:gutter="0" w:footer="0" w:header="0"/>
        </w:sectPr>
      </w:pPr>
    </w:p>
    <w:bookmarkStart w:id="92" w:name="page93"/>
    <w:bookmarkEnd w:id="92"/>
    <w:p>
      <w:pPr>
        <w:ind w:left="4" w:firstLine="987"/>
        <w:spacing w:after="0" w:line="268" w:lineRule="auto"/>
        <w:tabs>
          <w:tab w:leader="none" w:pos="121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The operations and properties owned, operated or leased of the Consolidated Group comply with all applicable Environmental Laws and Environmental Permits except to the extent that the failure to so comply, either individually or in the aggregate, would not reasonably be expected to have a Material Adverse Effect; (ii) all past non-compliance with such Environmental Laws and Environmental Permits has been resolved without any ongoing obligations or costs except to the extent that such non-compliance, individually or in the aggregate, would not reasonably be expected to have a Material Adverse Effect; and (iii) no circumstances exist that would be reasonably expected to (A) form the basis of an Environmental Action against a member of the Consolidated Group or any of its properties that, either individually or in the aggregate, would have a Material Adverse Effect or</w:t>
      </w:r>
    </w:p>
    <w:p>
      <w:pPr>
        <w:spacing w:after="0" w:line="4" w:lineRule="exact"/>
        <w:rPr>
          <w:rFonts w:ascii="Times New Roman" w:cs="Times New Roman" w:eastAsia="Times New Roman" w:hAnsi="Times New Roman"/>
          <w:sz w:val="17"/>
          <w:szCs w:val="17"/>
          <w:color w:val="auto"/>
        </w:rPr>
      </w:pPr>
    </w:p>
    <w:p>
      <w:pPr>
        <w:ind w:left="4" w:right="560" w:hanging="4"/>
        <w:spacing w:after="0" w:line="260" w:lineRule="auto"/>
        <w:tabs>
          <w:tab w:leader="none" w:pos="28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such owned, operated or leased property to be subject to any restrictions on ownership, occupancy, use or transferability under any Environmental Law that, either individually or in the aggregate, would have a Material Adverse Effect.</w:t>
      </w:r>
    </w:p>
    <w:p>
      <w:pPr>
        <w:spacing w:after="0" w:line="73"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properties currently owned or operated by a member of the Consolidated Group is listed or, to the best knowledge of the Borrowers, proposed for listing on the NPL or on the CERCLIS, SEMS or any analogous foreign, state or local list; (ii) there are no underground storage tanks or any surface impoundments or lagoons in which Hazardous Materials are being or have been treated, stored or disposed of on any property currently, or the best knowledge of the Borrowers formerly, owned or operated by any member of the Consolidated Group that, either individually or in the aggregate, would reasonably be expected to have a Material Adverse Effect; (iii) there is no asbestos or asbestos-containing material on any property currently owned or operated by a member of the Consolidated Group that, either individually or in the aggregate, would reasonably be expected to have a Material Adverse Effect; and (iv) Hazardous Materials have not been released, discharged or disposed of on any property currently or formerly owned or operated by a member of the Consolidated Group or, to the best knowledge of the Borrowers, on any adjoining property that, either individually or in the aggregate, would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Consolidated Group is undertaking, and no member of the Consolidated Group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or regulatory authority or the requirements of any Environmental Law that, either individually or in the aggregate, would reasonably be expected to have a Material Adverse Effect; and all Hazardous Materials generated, used, treated, handled or stored at, or transported to or from, any property currently or formerly owned or operated by a member of the Consolidated Group have been disposed of in a manner that, either individually or in the aggregate, would not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Consolidated Group is an “investment company,” or an “affiliated person” of, or “promoter” or “principal underwriter” for, an “investment company” (each as defined in the Investment Company Act of 1940, as amended). Neither the making of any Advances or issuance of any Letter of Credit nor the application of the proceeds or repayment thereof by the Borrowers, nor the consummation of the other transactions contemplated hereby, will violate any provision of such Act or any rule, regulation or order of the Securities and Exchange Commission thereunder.</w:t>
      </w:r>
    </w:p>
    <w:p>
      <w:pPr>
        <w:spacing w:after="0" w:line="75" w:lineRule="exact"/>
        <w:rPr>
          <w:rFonts w:ascii="Times New Roman" w:cs="Times New Roman" w:eastAsia="Times New Roman" w:hAnsi="Times New Roman"/>
          <w:sz w:val="18"/>
          <w:szCs w:val="18"/>
          <w:color w:val="auto"/>
        </w:rPr>
      </w:pPr>
    </w:p>
    <w:p>
      <w:pPr>
        <w:jc w:val="both"/>
        <w:ind w:left="4" w:right="740" w:firstLine="987"/>
        <w:spacing w:after="0" w:line="266" w:lineRule="auto"/>
        <w:tabs>
          <w:tab w:leader="none" w:pos="1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Advances, obligations in respect of Letters of Credit and all related obligations of the Loan Parties under this Agreement (including the Guaranty) rank at least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all other unsecured obligations of the Loan Parties that are not, by their terms, expressly subordinate to the obligations of the Loan Parties hereunder.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93" w:name="page94"/>
    <w:bookmarkEnd w:id="93"/>
    <w:p>
      <w:pPr>
        <w:ind w:left="1244" w:hanging="253"/>
        <w:spacing w:after="0"/>
        <w:tabs>
          <w:tab w:leader="none" w:pos="124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proceeds of the Advances and Letters of Credit will be used in accordance with Section 2.18.</w:t>
      </w:r>
    </w:p>
    <w:p>
      <w:pPr>
        <w:spacing w:after="0" w:line="117" w:lineRule="exact"/>
        <w:rPr>
          <w:rFonts w:ascii="Times New Roman" w:cs="Times New Roman" w:eastAsia="Times New Roman" w:hAnsi="Times New Roman"/>
          <w:sz w:val="18"/>
          <w:szCs w:val="18"/>
          <w:color w:val="auto"/>
        </w:rPr>
      </w:pPr>
    </w:p>
    <w:p>
      <w:pPr>
        <w:ind w:left="4" w:right="120" w:firstLine="987"/>
        <w:spacing w:after="0" w:line="276" w:lineRule="auto"/>
        <w:tabs>
          <w:tab w:leader="none" w:pos="122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of the Consolidated Group or any of their respective officers or directors (a) has violated or is in violation of, in any material respect, or has engaged in any conduct or dealings that would be sanctionable under any applicable anti-money laundering law or Sanctions or</w:t>
      </w:r>
    </w:p>
    <w:p>
      <w:pPr>
        <w:ind w:left="4" w:right="120" w:hanging="4"/>
        <w:spacing w:after="0" w:line="251" w:lineRule="auto"/>
        <w:tabs>
          <w:tab w:leader="none" w:pos="25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an Embargoed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member of the Consolidated Group (other than the Borrowers) becomes an Embargoed Person pursuant to clause (b)(iii) of the definition thereof as a result of a country or territory becoming subject to any applicable Sanctions program after the Closing Date, such Person shall not be an Embargoed Person so long as (x) the Borrowers are, as applicable, taking reasonable steps to either obtain an appropriate license for transacting business in such country or territory or to cause such Person to no longer reside, be organized or chartered, or have a place of business in such country or territory and (y) such Person’s residing, being organized or chartered or having a place of business in such country or territory would not be reasonably expected to have Material Adverse Effect. The Consolidated Group (i) has adopted and maintains policies and procedures designed to ensure compliance and are reasonably expected to continue to ensure compliance with any Sanction imposed by the United States and (ii) will use commercially reasonable efforts to adopt and maintain policies and procedures designed to ensure compliance with any applicable Sanction other than those imposed by the United States.</w:t>
      </w:r>
    </w:p>
    <w:p>
      <w:pPr>
        <w:spacing w:after="0" w:line="85" w:lineRule="exact"/>
        <w:rPr>
          <w:rFonts w:ascii="Times New Roman" w:cs="Times New Roman" w:eastAsia="Times New Roman" w:hAnsi="Times New Roman"/>
          <w:sz w:val="18"/>
          <w:szCs w:val="18"/>
          <w:color w:val="auto"/>
        </w:rPr>
      </w:pPr>
    </w:p>
    <w:p>
      <w:pPr>
        <w:ind w:left="4" w:firstLine="987"/>
        <w:spacing w:after="0" w:line="255" w:lineRule="auto"/>
        <w:tabs>
          <w:tab w:leader="none" w:pos="123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Consolidated Group is in violation, in any material respects, of any applicable law, relating to anti-corruption (including the FCPA and the United Kingdom Bribery Act of 2010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or counter-terrorism (including United States Executive Order No. 13224 on Terrorist Financing, effective September 24, 2011, the Patriot Act, the United Kingdom Terrorism Act of 2000, the United Kingdom Anti-Terrorism, Crime and Security Act of 2001 and the United Kingdom Terrorist Asset-Freezing etc. Act of 2010). The Consolidated Group (i) has adopted and maintains policies and procedures that are designed to ensure compliance and are reasonably expected to continue to ensure compliance with the FCPA and (ii) will use commercially reasonable efforts to adopt and maintain policies and procedures designed to ensure compliance with the United Kingdom Bribery Act of 2010.</w:t>
      </w:r>
    </w:p>
    <w:p>
      <w:pPr>
        <w:spacing w:after="0" w:line="80"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120" w:firstLine="987"/>
        <w:spacing w:after="0" w:line="276" w:lineRule="auto"/>
        <w:tabs>
          <w:tab w:leader="none" w:pos="129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Both on and immediately after the consummation of the transactions to occur on the Closing Date, including the making of each Advance or issuance of each Letter of Credit to be made on the Closing Date and the application of the proceeds of such Advances or Letters of Credit,</w:t>
      </w:r>
    </w:p>
    <w:p>
      <w:pPr>
        <w:ind w:left="4" w:hanging="4"/>
        <w:spacing w:after="0" w:line="252" w:lineRule="auto"/>
        <w:tabs>
          <w:tab w:leader="none" w:pos="24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assets of the Reporting Entity and its Subsidiaries on a consolidated basis will exceed its debts and liabilities, subordinated, contingent or otherwise, (b) the present fair saleable value of the assets of the Reporting Entity and its Subsidiaries on a consolidated basis will be greater than the amount that will be required to pay the probable liability on its debts and other liabilities, subordinated, contingent or otherwise, as such debts and other liabilities become absolute and matured, (c) the Reporting Entity and its Subsidiaries on a consolidated basis will be able to pay its debts and liabilities, subordinated, contingent or otherwise, as such debts and liabilities become absolute and matured and (d) the Reporting Entity and its Subsidiaries on a consolidated basis will not have unreasonably small capital with which to conduct the business in which it is engaged, as such business is now conducted and is proposed to be conducted following the Closing Date.</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March 31, 2026, there has been no Material Adverse Change.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70" w:right="459" w:bottom="1440" w:gutter="0" w:footer="0" w:header="0"/>
        </w:sectPr>
      </w:pPr>
    </w:p>
    <w:bookmarkStart w:id="94" w:name="page95"/>
    <w:bookmarkEnd w:id="94"/>
    <w:p>
      <w:pPr>
        <w:ind w:right="60" w:firstLine="987"/>
        <w:spacing w:after="0" w:line="256"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EU Borrower (or its agents acting on its behalf, whether before or after such EU Borrower was organized, formed, or incorporated, as applicable) has, on its own exclusive initiative, independently approached the Administrative Agent and each Lender from time to time party hereto and requested that the Administrative Agent and each Lender enter into the Loan Documents to which they are a party and provide the Advances. Notwithstanding anything to the contrary, none of the Lenders or any other Person acting on behalf of a Lender solicited such EU Borrower or otherwise encouraged, influenced, or initiated the process for the provision of such Advances to such EU Borrower (and/or the entry into of the Loan Documents).</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or Guarantor is an EEA Financial Institution.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So long as any Advance shall remain unpaid, any Letter of Credit shall remain valid and outstanding (other than as cash collateralized pursuant to the terms hereof) or any Lender shall have any Commitment hereunder, the Reporting Entity will:</w:t>
      </w:r>
    </w:p>
    <w:p>
      <w:pPr>
        <w:spacing w:after="0" w:line="68" w:lineRule="exact"/>
        <w:rPr>
          <w:sz w:val="20"/>
          <w:szCs w:val="20"/>
          <w:color w:val="auto"/>
        </w:rPr>
      </w:pPr>
    </w:p>
    <w:p>
      <w:pPr>
        <w:ind w:right="100" w:firstLine="987"/>
        <w:spacing w:after="0" w:line="266"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and cause each member of the Consolidated Group to comply, with all applicable laws, rules, regulations and orders (such compliance to include, without limitation, compliance with ERISA and Environmental Laws), except to the extent that the failure to so comply, either individually or in the aggregate, would not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Pay and discharge, or cause to be paid and discharged, before the same shall become delinquent, all Taxes, assessments and governmental charges levied or imposed upon a member of the Consolidated Group or upon the income, profits or property of a member of the Consolidated Group, in each case except to the extent that (i) the amount, applicability or validity thereof is being contested in good faith and by proper proceedings or (ii) the failure to pay such Taxes, assessments and charges, either individually or in the aggregate, would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Maintain, and cause each member of the Consolidated Group to maintain, insurance with responsible and reputable insurance companies or associations (or pursuant to self-insurance arrangements) in such amounts and covering such risks as is usually carried by companies engaged in similar businesses and owning similar properties in the same general areas in which any member of the Consolidated Group operates.</w:t>
      </w:r>
    </w:p>
    <w:p>
      <w:pPr>
        <w:spacing w:after="0" w:line="71"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Do, or cause to be done, all things necessary to preserve and keep in full force and effect its and each other Loan Party’s (i) existence and (ii) rights (charter and statutory)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Loan Party may consummate any merger or consolidation permitted under Section 5.02(b);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Loan Party shall be required to preserve any such right or franchise if the management of the Borrowers shall determine that the preservation thereof is no longer desirable in the conduct of the business of such Loan Party and that the loss thereof is not disadvantageous in any material respect to the Lenders.</w:t>
      </w:r>
    </w:p>
    <w:p>
      <w:pPr>
        <w:spacing w:after="0" w:line="7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and from time to time during normal business hours (but not more than once annually if no Event of Default has occurred and is continuing), upon reasonable notice to the Borrowers, permit the Administrative Agent or any of the Lenders, or any agents or representatives thereof, to examine and make copies of and abstracts from the records and books of account, and visit the properties, of the Consolidated Group, and to discuss the affairs, finances and accounts of the Consolidated Group with any of the members of the senior treasury staff of the Borrowers or any other Loan Party.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70" w:right="479" w:bottom="1440" w:gutter="0" w:footer="0" w:header="0"/>
        </w:sectPr>
      </w:pPr>
    </w:p>
    <w:bookmarkStart w:id="95" w:name="page96"/>
    <w:bookmarkEnd w:id="95"/>
    <w:p>
      <w:pPr>
        <w:ind w:left="-60" w:right="80" w:firstLine="987"/>
        <w:spacing w:after="0" w:line="266" w:lineRule="auto"/>
        <w:tabs>
          <w:tab w:leader="none" w:pos="115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Keeping of Books</w:t>
      </w:r>
      <w:r>
        <w:rPr>
          <w:rFonts w:ascii="Times New Roman" w:cs="Times New Roman" w:eastAsia="Times New Roman" w:hAnsi="Times New Roman"/>
          <w:sz w:val="18"/>
          <w:szCs w:val="18"/>
          <w:color w:val="auto"/>
        </w:rPr>
        <w:t>. Keep, and cause each of its Subsidiaries to keep, proper books of record and account, in which full and correct entries shall be made of all financial transactions and the assets and business of the Consolidated Group sufficient to permit the preparation of financial statements in accordance with GAAP.</w:t>
      </w:r>
    </w:p>
    <w:p>
      <w:pPr>
        <w:spacing w:after="0" w:line="67" w:lineRule="exact"/>
        <w:rPr>
          <w:rFonts w:ascii="Times New Roman" w:cs="Times New Roman" w:eastAsia="Times New Roman" w:hAnsi="Times New Roman"/>
          <w:sz w:val="18"/>
          <w:szCs w:val="18"/>
          <w:color w:val="auto"/>
        </w:rPr>
      </w:pPr>
    </w:p>
    <w:p>
      <w:pPr>
        <w:ind w:left="-60" w:right="80" w:firstLine="987"/>
        <w:spacing w:after="0" w:line="258" w:lineRule="auto"/>
        <w:tabs>
          <w:tab w:leader="none" w:pos="118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Cause all of its and the Consolidated Group’s properties that are used or useful in the conduct of its business or the business of any member of the Consolidated Group to be maintained and kept in good condition, repair and working order and supplied with all necessary equipment, and cause to be made all necessary repairs, renewals, replacements, betterments and improvements thereof, all as in the judgment of the Borrowers may be necessary so that the business carried on in connection therewith may be properly and advantageously conducted at all times, except, in each case, where the failure to do so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80" w:firstLine="419"/>
        <w:spacing w:after="0" w:line="261" w:lineRule="auto"/>
        <w:tabs>
          <w:tab w:leader="none" w:pos="89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 Subject to clause (y) below, cause any member of the Consolidated Group (other than any Loan Party) that becomes an obligor in respect of any Existing STERIS Notes, the Delayed Draw Term Loan Agreement, the Bridge Facility, the Securities or other Material Indebtedness, to guarantee the Guaranteed Obligations pursuant to a joinder hereto substantially in the form of Exhibit E or any other form agreed by the Administrative Agent, within 60 days thereof (or such later date as the Administrative Agent may agree in its discretion).</w:t>
      </w:r>
    </w:p>
    <w:p>
      <w:pPr>
        <w:spacing w:after="0" w:line="71" w:lineRule="exact"/>
        <w:rPr>
          <w:rFonts w:ascii="Times New Roman" w:cs="Times New Roman" w:eastAsia="Times New Roman" w:hAnsi="Times New Roman"/>
          <w:sz w:val="18"/>
          <w:szCs w:val="18"/>
          <w:color w:val="auto"/>
        </w:rPr>
      </w:pPr>
    </w:p>
    <w:p>
      <w:pPr>
        <w:ind w:left="380" w:firstLine="419"/>
        <w:spacing w:after="0" w:line="270" w:lineRule="auto"/>
        <w:tabs>
          <w:tab w:leader="none" w:pos="893"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 Upon the occurrence of a Guaranty Trigger Event, cause, within 60 days of the Guaranty Trigger Date (or such later date as the Administrative Agent may agree in its discretion), (i) subject to clause (y) below, Synergy and its wholly-owned Subsidiaries that are Material Subsidiaries incorporated in England and Wales, (ii) subject to clause (z) below, each other wholly-owned Subsidiary that is a Material Subsidiary of the Reporting Entity (other than Synergy and its Subsidiaries) that is or becomes a Domestic Subsidiary (other than a Receivables Subsidiary),</w:t>
      </w:r>
    </w:p>
    <w:p>
      <w:pPr>
        <w:spacing w:after="0" w:line="2" w:lineRule="exact"/>
        <w:rPr>
          <w:rFonts w:ascii="Times New Roman" w:cs="Times New Roman" w:eastAsia="Times New Roman" w:hAnsi="Times New Roman"/>
          <w:sz w:val="17"/>
          <w:szCs w:val="17"/>
          <w:color w:val="auto"/>
        </w:rPr>
      </w:pPr>
    </w:p>
    <w:p>
      <w:pPr>
        <w:ind w:left="380" w:right="80" w:hanging="4"/>
        <w:spacing w:after="0" w:line="253"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(y) below, each Material Subsidiary of the Reporting Entity incorporated under the laws of Ireland or England and Wales (other than STERIS Dover) that is or becomes a direct or indirect parent of STERIS Corporation and (iv) any New PubCo, in each case, to guarantee the Guaranteed Obligations pursuant to a joinder hereto substantially in the form of Exhibit E or any other form agreed by the Administrative Agent (it being understood that any such joinder entered into pursuant to clause (iv) shall also join such New PubCo hereto as the “Reporting Entity”).</w:t>
      </w:r>
    </w:p>
    <w:p>
      <w:pPr>
        <w:spacing w:after="0" w:line="78" w:lineRule="exact"/>
        <w:rPr>
          <w:rFonts w:ascii="Times New Roman" w:cs="Times New Roman" w:eastAsia="Times New Roman" w:hAnsi="Times New Roman"/>
          <w:sz w:val="18"/>
          <w:szCs w:val="18"/>
          <w:color w:val="auto"/>
        </w:rPr>
      </w:pPr>
    </w:p>
    <w:p>
      <w:pPr>
        <w:ind w:left="380" w:firstLine="419"/>
        <w:spacing w:after="0" w:line="274" w:lineRule="auto"/>
        <w:tabs>
          <w:tab w:leader="none" w:pos="893"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(y) In no event shall Synergy or its Subsidiaries incorporated in England and Wales or any Subsidiary of the Reporting Entity incorporated under the laws of Ireland or England and Wales that is or becomes a direct or indirect parent of STERIS Corporation be required to provide a guaranty hereunder if the Reporting Entity is treated as a United States corporation for United States federal tax purposes. If the Reporting Entity is treated as a United States corporation for United States federal tax purposes, any guarantees from Synergy or its Subsidiaries incorporated in Ireland or England and Wales or any Subsidiary of the Reporting Entity incorporated under the laws of Ireland or England and Wales that is or becomes a direct or indirect parent of STERIS Corporation shall terminate automatically and each such guarantee will be void ab initio.</w:t>
      </w:r>
    </w:p>
    <w:p>
      <w:pPr>
        <w:spacing w:after="0" w:line="64" w:lineRule="exact"/>
        <w:rPr>
          <w:rFonts w:ascii="Times New Roman" w:cs="Times New Roman" w:eastAsia="Times New Roman" w:hAnsi="Times New Roman"/>
          <w:sz w:val="17"/>
          <w:szCs w:val="17"/>
          <w:color w:val="auto"/>
        </w:rPr>
      </w:pPr>
    </w:p>
    <w:p>
      <w:pPr>
        <w:ind w:left="380" w:right="20" w:firstLine="419"/>
        <w:spacing w:after="0" w:line="258" w:lineRule="auto"/>
        <w:tabs>
          <w:tab w:leader="none" w:pos="89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(z) To the extent that a Guaranty Trigger Period is then in effect and the target or any subsidiary of the target in a Material Acquisition constitutes a wholly-owned Domestic Subsidiary that is a Material Subsidiary upon consummation of such Material Acquisition, use reasonable best efforts to cause such target and any such subsidiary of such target to guarantee the Guaranteed Obligations pursuant to a joinder hereto substantially in the form of Exhibit E or any other form agreed by the Administrative Agent within 60 days of the consummation of such Material Acquisition (or such later date as the Administrative Agent may agree in its discretion).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00"/>
          </w:cols>
          <w:pgMar w:left="500" w:top="270" w:right="499" w:bottom="1440" w:gutter="0" w:footer="0" w:header="0"/>
        </w:sectPr>
      </w:pPr>
    </w:p>
    <w:bookmarkStart w:id="96" w:name="page97"/>
    <w:bookmarkEnd w:id="96"/>
    <w:p>
      <w:pPr>
        <w:ind w:left="-40" w:right="40" w:firstLine="987"/>
        <w:spacing w:after="0" w:line="261" w:lineRule="auto"/>
        <w:tabs>
          <w:tab w:leader="none" w:pos="116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Transactions with Affiliates</w:t>
      </w:r>
      <w:r>
        <w:rPr>
          <w:rFonts w:ascii="Times New Roman" w:cs="Times New Roman" w:eastAsia="Times New Roman" w:hAnsi="Times New Roman"/>
          <w:sz w:val="18"/>
          <w:szCs w:val="18"/>
          <w:color w:val="auto"/>
        </w:rPr>
        <w:t xml:space="preserve">. Conduct, and cause each member of the Consolidated Group to conduct, all material transactions otherwise permitted under this Agreement with any of their Affiliates (excluding the members of the Consolidated Group) on terms that are fair and reasonable and no less favorable to the Reporting Entity or such Subsidiary than it would obtain in a comparable arm’s-length transaction with a Person not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of this Section 5.01(i) shall not apply to the following:</w:t>
      </w:r>
    </w:p>
    <w:p>
      <w:pPr>
        <w:spacing w:after="0" w:line="71" w:lineRule="exact"/>
        <w:rPr>
          <w:rFonts w:ascii="Times New Roman" w:cs="Times New Roman" w:eastAsia="Times New Roman" w:hAnsi="Times New Roman"/>
          <w:sz w:val="18"/>
          <w:szCs w:val="18"/>
          <w:color w:val="auto"/>
        </w:rPr>
      </w:pPr>
    </w:p>
    <w:p>
      <w:pPr>
        <w:ind w:left="400" w:firstLine="948"/>
        <w:spacing w:after="0" w:line="261" w:lineRule="auto"/>
        <w:tabs>
          <w:tab w:leader="none" w:pos="156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or other distributions (whether in cash, securities or other property) with respect to any Equity Interests in a member of the Consolidated Group, or any payment (whether in cash, securities or other property), including any sinking fund or similar deposit, on account of the purchase, redemption, retirement, acquisition, cancellation or termination of any such Equity Interests in such Person or any option, warrant or other right to acquire any such Equity Interests in such Person;</w:t>
      </w:r>
    </w:p>
    <w:p>
      <w:pPr>
        <w:spacing w:after="0" w:line="71" w:lineRule="exact"/>
        <w:rPr>
          <w:rFonts w:ascii="Times New Roman" w:cs="Times New Roman" w:eastAsia="Times New Roman" w:hAnsi="Times New Roman"/>
          <w:sz w:val="18"/>
          <w:szCs w:val="18"/>
          <w:color w:val="auto"/>
        </w:rPr>
      </w:pPr>
    </w:p>
    <w:p>
      <w:pPr>
        <w:jc w:val="both"/>
        <w:ind w:left="400" w:right="220" w:firstLine="948"/>
        <w:spacing w:after="0" w:line="266" w:lineRule="auto"/>
        <w:tabs>
          <w:tab w:leader="none" w:pos="161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or other consideration in respect of, compensation to, the making of loans to and payment of fees and expenses of and indemnities to officers, directors, employees or consultants of a member of the Consolidated Group and payment, or other consideration in respect of, directors’ and officers’ indemnities;</w:t>
      </w:r>
    </w:p>
    <w:p>
      <w:pPr>
        <w:spacing w:after="0" w:line="67" w:lineRule="exact"/>
        <w:rPr>
          <w:rFonts w:ascii="Times New Roman" w:cs="Times New Roman" w:eastAsia="Times New Roman" w:hAnsi="Times New Roman"/>
          <w:sz w:val="18"/>
          <w:szCs w:val="18"/>
          <w:color w:val="auto"/>
        </w:rPr>
      </w:pPr>
    </w:p>
    <w:p>
      <w:pPr>
        <w:ind w:left="400" w:right="80" w:firstLine="948"/>
        <w:spacing w:after="0" w:line="282" w:lineRule="auto"/>
        <w:tabs>
          <w:tab w:leader="none" w:pos="166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pursuant to any agreement to which a member of the Consolidated Group is a party on the date hereof and set forth in Schedule 5.01(i);</w:t>
      </w:r>
    </w:p>
    <w:p>
      <w:pPr>
        <w:spacing w:after="0" w:line="53" w:lineRule="exact"/>
        <w:rPr>
          <w:rFonts w:ascii="Times New Roman" w:cs="Times New Roman" w:eastAsia="Times New Roman" w:hAnsi="Times New Roman"/>
          <w:sz w:val="18"/>
          <w:szCs w:val="18"/>
          <w:color w:val="auto"/>
        </w:rPr>
      </w:pPr>
    </w:p>
    <w:p>
      <w:pPr>
        <w:ind w:left="400" w:right="440" w:firstLine="948"/>
        <w:spacing w:after="0" w:line="282" w:lineRule="auto"/>
        <w:tabs>
          <w:tab w:leader="none" w:pos="165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joint ventures for the purchase or sale of property or other assets and services entered into in the ordinary course of business and in a manner consistent with past practices;</w:t>
      </w:r>
    </w:p>
    <w:p>
      <w:pPr>
        <w:spacing w:after="0" w:line="53" w:lineRule="exact"/>
        <w:rPr>
          <w:rFonts w:ascii="Times New Roman" w:cs="Times New Roman" w:eastAsia="Times New Roman" w:hAnsi="Times New Roman"/>
          <w:sz w:val="18"/>
          <w:szCs w:val="18"/>
          <w:color w:val="auto"/>
        </w:rPr>
      </w:pPr>
    </w:p>
    <w:p>
      <w:pPr>
        <w:ind w:left="1600" w:hanging="252"/>
        <w:spacing w:after="0"/>
        <w:tabs>
          <w:tab w:leader="none" w:pos="160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00" w:right="160" w:firstLine="948"/>
        <w:spacing w:after="0" w:line="282" w:lineRule="auto"/>
        <w:tabs>
          <w:tab w:leader="none" w:pos="165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approved by a majority of Disinterested Directors of the Borrowers or of the relevant member of the Consolidated Group in good faith; or</w:t>
      </w:r>
    </w:p>
    <w:p>
      <w:pPr>
        <w:spacing w:after="0" w:line="53" w:lineRule="exact"/>
        <w:rPr>
          <w:rFonts w:ascii="Times New Roman" w:cs="Times New Roman" w:eastAsia="Times New Roman" w:hAnsi="Times New Roman"/>
          <w:sz w:val="18"/>
          <w:szCs w:val="18"/>
          <w:color w:val="auto"/>
        </w:rPr>
      </w:pPr>
    </w:p>
    <w:p>
      <w:pPr>
        <w:ind w:left="400" w:right="280" w:firstLine="948"/>
        <w:spacing w:after="0" w:line="258" w:lineRule="auto"/>
        <w:tabs>
          <w:tab w:leader="none" w:pos="170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the Borrowers deliver to the Administrative Agent (for delivery to the Lenders) a letter addressed to the board of directors of the Borrowers (or the board of directors of the relevant member of the Consolidated Group) from an accounting, appraisal or investment banking firm that is in the good faith determination of the Borrowers qualified to render such letter, which letter states that such transaction is on terms that are no less favorable to the Borrowers or the relevant member of the Consolidated Group, as applicable, than would be obtained in a comparable arm’s length transaction with a Person that is not an Affiliate.</w:t>
      </w:r>
    </w:p>
    <w:p>
      <w:pPr>
        <w:spacing w:after="0" w:line="75" w:lineRule="exact"/>
        <w:rPr>
          <w:sz w:val="20"/>
          <w:szCs w:val="20"/>
          <w:color w:val="auto"/>
        </w:rPr>
      </w:pPr>
    </w:p>
    <w:p>
      <w:pPr>
        <w:ind w:left="1160" w:hanging="213"/>
        <w:spacing w:after="0"/>
        <w:tabs>
          <w:tab w:leader="none" w:pos="11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Administrative Agent for further distribution to the Lenders:</w:t>
      </w:r>
    </w:p>
    <w:p>
      <w:pPr>
        <w:spacing w:after="0" w:line="117" w:lineRule="exact"/>
        <w:rPr>
          <w:rFonts w:ascii="Times New Roman" w:cs="Times New Roman" w:eastAsia="Times New Roman" w:hAnsi="Times New Roman"/>
          <w:sz w:val="18"/>
          <w:szCs w:val="18"/>
          <w:color w:val="auto"/>
        </w:rPr>
      </w:pPr>
    </w:p>
    <w:p>
      <w:pPr>
        <w:ind w:left="400" w:right="140" w:firstLine="948"/>
        <w:spacing w:after="0" w:line="258" w:lineRule="auto"/>
        <w:tabs>
          <w:tab w:leader="none" w:pos="156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of the first three quarters of each fiscal year of the Reporting Entity, a Consolidated balance sheet of the Consolidated Group as of the end of such quarter and Consolidated statements of income and cash flows of the Consolidated Group for the period commencing at the end of the previous fiscal year and ending with the end of such quarter, duly certified by the Chief Financial Officer, the Controller or the Treasurer of the Reporting Entity as having been prepared in accordance with GAAP (subject to the absence of footnotes and year-end audit adjustments);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20"/>
          </w:cols>
          <w:pgMar w:left="480" w:top="270" w:right="499" w:bottom="1440" w:gutter="0" w:footer="0" w:header="0"/>
        </w:sectPr>
      </w:pPr>
    </w:p>
    <w:bookmarkStart w:id="97" w:name="page98"/>
    <w:bookmarkEnd w:id="97"/>
    <w:p>
      <w:pPr>
        <w:ind w:left="444" w:right="280" w:firstLine="948"/>
        <w:spacing w:after="0" w:line="258" w:lineRule="auto"/>
        <w:tabs>
          <w:tab w:leader="none" w:pos="1661"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90 days after the end of each fiscal year of the Reporting Entity, a copy of the annual audit report for such year for the Consolidated Group, containing a Consolidated balance sheet of the Consolidated Group as of the end of such fiscal year and Consolidated statements of income and cash flows of the Consolidated Group for such fiscal year, in each case accompanied by an unqualified opinion or an opinion reasonably acceptable to the Required Lenders by Ernst &amp; Young LLP or other independent public accountants of recognized national standing;</w:t>
      </w:r>
    </w:p>
    <w:p>
      <w:pPr>
        <w:spacing w:after="0" w:line="75" w:lineRule="exact"/>
        <w:rPr>
          <w:rFonts w:ascii="Times New Roman" w:cs="Times New Roman" w:eastAsia="Times New Roman" w:hAnsi="Times New Roman"/>
          <w:sz w:val="18"/>
          <w:szCs w:val="18"/>
          <w:color w:val="auto"/>
        </w:rPr>
      </w:pPr>
    </w:p>
    <w:p>
      <w:pPr>
        <w:ind w:left="444" w:right="80" w:firstLine="948"/>
        <w:spacing w:after="0" w:line="258" w:lineRule="auto"/>
        <w:tabs>
          <w:tab w:leader="none" w:pos="1711"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each delivery of the financial statements referred to in subclauses (j)(i) and (j)(ii) of this Section 5.01, a certificate of the Chief Financial Officer, the Controller or the Treasurer of the Reporting Entity that no Default or Event of Default has occurred and is continuing (or if such event has occurred and is continuing the actions being taken by the Reporting Entity to cure such Default or Event of Default), including, if such covenant is tested at such time, setting forth in reasonable detail the calculations necessary to demonstrate compliance with Section 5.03;</w:t>
      </w:r>
    </w:p>
    <w:p>
      <w:pPr>
        <w:spacing w:after="0" w:line="75" w:lineRule="exact"/>
        <w:rPr>
          <w:rFonts w:ascii="Times New Roman" w:cs="Times New Roman" w:eastAsia="Times New Roman" w:hAnsi="Times New Roman"/>
          <w:sz w:val="18"/>
          <w:szCs w:val="18"/>
          <w:color w:val="auto"/>
        </w:rPr>
      </w:pPr>
    </w:p>
    <w:p>
      <w:pPr>
        <w:ind w:left="444" w:right="20" w:firstLine="948"/>
        <w:spacing w:after="0" w:line="289" w:lineRule="auto"/>
        <w:tabs>
          <w:tab w:leader="none" w:pos="1701"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possible and in any event within five days after any Responsible Officer shall have obtained knowledge of the occurrence of each Default continuing on the date of such statement, a statement of the Chief Financial Officer, the Controller or the Treasurer of the applicable Borrower setting forth details of such Default and the action that the Borrowers have taken and propose to take with respect thereto;</w:t>
      </w:r>
    </w:p>
    <w:p>
      <w:pPr>
        <w:spacing w:after="0" w:line="49" w:lineRule="exact"/>
        <w:rPr>
          <w:rFonts w:ascii="Times New Roman" w:cs="Times New Roman" w:eastAsia="Times New Roman" w:hAnsi="Times New Roman"/>
          <w:sz w:val="17"/>
          <w:szCs w:val="17"/>
          <w:color w:val="auto"/>
        </w:rPr>
      </w:pPr>
    </w:p>
    <w:p>
      <w:pPr>
        <w:ind w:left="444" w:right="200" w:firstLine="948"/>
        <w:spacing w:after="0" w:line="261" w:lineRule="auto"/>
        <w:tabs>
          <w:tab w:leader="none" w:pos="1651"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sending or filing thereof, copies of all reports that the Reporting Entity sends to any of its securityholders, in their capacity as such, and copies of all reports and registration statements that members of the Consolidated Group file with the Securities and Exchange Commission or any national securities exchange (excluding routine reports filed with the New York Stock Exchange and any reports filed with the Regulatory News Service to satisfy London Stock Exchange Requirements);</w:t>
      </w:r>
    </w:p>
    <w:p>
      <w:pPr>
        <w:spacing w:after="0" w:line="71" w:lineRule="exact"/>
        <w:rPr>
          <w:rFonts w:ascii="Times New Roman" w:cs="Times New Roman" w:eastAsia="Times New Roman" w:hAnsi="Times New Roman"/>
          <w:sz w:val="18"/>
          <w:szCs w:val="18"/>
          <w:color w:val="auto"/>
        </w:rPr>
      </w:pPr>
    </w:p>
    <w:p>
      <w:pPr>
        <w:ind w:left="444" w:firstLine="948"/>
        <w:spacing w:after="0" w:line="266" w:lineRule="auto"/>
        <w:tabs>
          <w:tab w:leader="none" w:pos="1701"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 Responsible Officer obtains knowledge of the commencement thereof, notice of all actions, suits, investigations, litigations and proceedings before any court, governmental agency or arbitrator affecting the Consolidated Group of the type described in Section 4.01(f)(b); and</w:t>
      </w:r>
    </w:p>
    <w:p>
      <w:pPr>
        <w:spacing w:after="0" w:line="67" w:lineRule="exact"/>
        <w:rPr>
          <w:rFonts w:ascii="Times New Roman" w:cs="Times New Roman" w:eastAsia="Times New Roman" w:hAnsi="Times New Roman"/>
          <w:sz w:val="18"/>
          <w:szCs w:val="18"/>
          <w:color w:val="auto"/>
        </w:rPr>
      </w:pPr>
    </w:p>
    <w:p>
      <w:pPr>
        <w:ind w:left="444" w:right="240" w:firstLine="948"/>
        <w:spacing w:after="0" w:line="282" w:lineRule="auto"/>
        <w:tabs>
          <w:tab w:leader="none" w:pos="1751"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Consolidated Group as any Lender through the Administrative Agent may from time to time reasonably request.</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69" w:lineRule="auto"/>
        <w:tabs>
          <w:tab w:leader="none" w:pos="121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OFAC and FCPA</w:t>
      </w:r>
      <w:r>
        <w:rPr>
          <w:rFonts w:ascii="Times New Roman" w:cs="Times New Roman" w:eastAsia="Times New Roman" w:hAnsi="Times New Roman"/>
          <w:sz w:val="17"/>
          <w:szCs w:val="17"/>
          <w:color w:val="auto"/>
        </w:rPr>
        <w:t>. The Loan Parties shall ensure and shall cause each member of the Consolidated Group and their respective officers and directors (in their capacity as officers and directors, as applicable, of members of the Consolidated Group) to ensure that, to their knowledge, the proceeds of any Advances shall not be used by such Persons (i) to fund any activities or business of or with any Embargoed Person, or in any country or territory, that at the time of such funding is the target of any Sanctions, to the extent such activity or business is prohibited by Sanctions, (ii) in any other manner that would result in a violation of any Sanctions by the Agents, Lenders, the Reporting Entity or any member of the Consolidated Group or</w:t>
      </w:r>
    </w:p>
    <w:p>
      <w:pPr>
        <w:spacing w:after="0" w:line="2" w:lineRule="exact"/>
        <w:rPr>
          <w:rFonts w:ascii="Times New Roman" w:cs="Times New Roman" w:eastAsia="Times New Roman" w:hAnsi="Times New Roman"/>
          <w:sz w:val="17"/>
          <w:szCs w:val="17"/>
          <w:color w:val="auto"/>
        </w:rPr>
      </w:pPr>
    </w:p>
    <w:p>
      <w:pPr>
        <w:ind w:left="4" w:right="140" w:hanging="4"/>
        <w:spacing w:after="0" w:line="260" w:lineRule="auto"/>
        <w:tabs>
          <w:tab w:leader="none" w:pos="31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offer, payment, promise to pay, or authorization of the payment or giving of money, or anything else of value, to any Person in violation of any Anti-Corruption Laws.</w:t>
      </w:r>
    </w:p>
    <w:p>
      <w:pPr>
        <w:spacing w:after="0" w:line="181"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Information required to be delivered pursuant to subsections (i), (ii) and (v) of Section 5.01(j) above shall be deemed to have been delivered if such information, or one or more annual or quarterly or other reports or proxy statements containing such information, shall have been posted and available on the website of the Securities and Exchange Commission at http://www.sec.gov. Information required to be furnished pursuant to this Section 5.01 may also be furnished by electronic communications pursuant to procedures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70" w:right="459" w:bottom="1440" w:gutter="0" w:footer="0" w:header="0"/>
        </w:sectPr>
      </w:pPr>
    </w:p>
    <w:bookmarkStart w:id="98" w:name="page99"/>
    <w:bookmarkEnd w:id="98"/>
    <w:p>
      <w:pPr>
        <w:ind w:right="100"/>
        <w:spacing w:after="0" w:line="23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approved by the Administrative Agent. The Borrowers hereby acknowledge that the Administrative Agent and/or the Joint Lead Arrangers may, but shall not be obligated to, make available to the Lenders materials and/or information provided by or on behalf of the Borrowers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and other Communications by posting such Borrower Materials or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So long as any Advance shall remain unpaid, any Letter of Credit shall remain valid and outstanding (other than as cash collateralized pursuant to the terms hereof) or any Lender shall have any Commitment hereunder, the Reporting Entity will not and will not permit any member of the Consolidated Group to:</w:t>
      </w:r>
    </w:p>
    <w:p>
      <w:pPr>
        <w:spacing w:after="0" w:line="176" w:lineRule="exact"/>
        <w:rPr>
          <w:sz w:val="20"/>
          <w:szCs w:val="20"/>
          <w:color w:val="auto"/>
        </w:rPr>
      </w:pPr>
    </w:p>
    <w:p>
      <w:pPr>
        <w:ind w:firstLine="987"/>
        <w:spacing w:after="0" w:line="282" w:lineRule="auto"/>
        <w:tabs>
          <w:tab w:leader="none" w:pos="12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 Etc</w:t>
      </w:r>
      <w:r>
        <w:rPr>
          <w:rFonts w:ascii="Times New Roman" w:cs="Times New Roman" w:eastAsia="Times New Roman" w:hAnsi="Times New Roman"/>
          <w:sz w:val="18"/>
          <w:szCs w:val="18"/>
          <w:color w:val="auto"/>
        </w:rPr>
        <w:t xml:space="preserve">. Create, assume or suffer to exist any Lien upon any of its property or assets (other than Unrestricted Margin Stock), whether now owned or hereafter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shall not apply to the following:</w:t>
      </w:r>
    </w:p>
    <w:p>
      <w:pPr>
        <w:spacing w:after="0" w:line="53"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0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actively contested in good faith by appropriate proceedings and for which adequate reserves have been established in accordance with GAAP;</w:t>
      </w:r>
    </w:p>
    <w:p>
      <w:pPr>
        <w:spacing w:after="0" w:line="53" w:lineRule="exact"/>
        <w:rPr>
          <w:rFonts w:ascii="Times New Roman" w:cs="Times New Roman" w:eastAsia="Times New Roman" w:hAnsi="Times New Roman"/>
          <w:sz w:val="18"/>
          <w:szCs w:val="18"/>
          <w:color w:val="auto"/>
        </w:rPr>
      </w:pPr>
    </w:p>
    <w:p>
      <w:pPr>
        <w:ind w:left="440" w:right="300" w:firstLine="948"/>
        <w:spacing w:after="0" w:line="266" w:lineRule="auto"/>
        <w:tabs>
          <w:tab w:leader="none" w:pos="165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statutory, common law or contractual Liens incidental to the conduct of its business or the ownership of its property and assets that (A) were not incurred in connection with the borrowing of money or the obtaining of advances or credit, and (B) do not in the aggregate materially detract from the value of its property or assets or materially impair the use thereof in the operation of its business;</w:t>
      </w:r>
    </w:p>
    <w:p>
      <w:pPr>
        <w:spacing w:after="0" w:line="67"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70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69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to secure the performance of bids, trade contracts and leases (other than Debt), statutory obligations, surety bonds (other than bonds related to judgments or litigation), performance bonds, bank guarantees and other obligations of a like nature incurred in the ordinary course of business;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to secure obligations owing to any member of the Consolidated Group;</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61" w:lineRule="auto"/>
        <w:tabs>
          <w:tab w:leader="none" w:pos="169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purchase money Liens on fixed or capital assets or for the deferred purchase price of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is limited to the purchase price and only attaches to the property being acquired, constructed or improved and, for the avoidance of doubt, proceeds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purchase money Liens in favor of any lender may be cross-collateralized with respect to other obligations of such type owing to such lender and (B) capital or finance leases;</w:t>
      </w:r>
    </w:p>
    <w:p>
      <w:pPr>
        <w:spacing w:after="0" w:line="71"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74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or other minor defects or irregularities in title of real property not interfering in any material respect with the use of such property in the business of any member of the Consolidated Group;</w:t>
      </w:r>
    </w:p>
    <w:p>
      <w:pPr>
        <w:spacing w:after="0" w:line="53"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Closing Date and, to the extent securing obligations in excess of $25,000,000, set forth on Schedule</w:t>
      </w:r>
    </w:p>
    <w:p>
      <w:pPr>
        <w:spacing w:after="0" w:line="27"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5.02(a) hereto (it being understood that any Liens securing obligations in excess of $25,000,000 outstanding on the Closing Date that are otherwise permitted under another clause of Section 5.02(a) need not be set forth on Schedule 5.02(a) in order to be so permitted under such other clause);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9" w:name="page100"/>
    <w:bookmarkEnd w:id="99"/>
    <w:p>
      <w:pPr>
        <w:ind w:left="1260" w:hanging="312"/>
        <w:spacing w:after="0"/>
        <w:tabs>
          <w:tab w:leader="none" w:pos="12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granted to the Administrative Agent, for the benefit of the Lenders;</w:t>
      </w:r>
    </w:p>
    <w:p>
      <w:pPr>
        <w:spacing w:after="0" w:line="117" w:lineRule="exact"/>
        <w:rPr>
          <w:rFonts w:ascii="Times New Roman" w:cs="Times New Roman" w:eastAsia="Times New Roman" w:hAnsi="Times New Roman"/>
          <w:sz w:val="18"/>
          <w:szCs w:val="18"/>
          <w:color w:val="auto"/>
        </w:rPr>
      </w:pPr>
    </w:p>
    <w:p>
      <w:pPr>
        <w:ind w:right="80" w:firstLine="948"/>
        <w:spacing w:after="0" w:line="282" w:lineRule="auto"/>
        <w:tabs>
          <w:tab w:leader="none" w:pos="120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Related Assets of a Receivables Subsidiary in connection with the sale of such Receivables Related Assets pursuant to Section 5.02(f)(iii) hereof;</w:t>
      </w:r>
    </w:p>
    <w:p>
      <w:pPr>
        <w:spacing w:after="0" w:line="53" w:lineRule="exact"/>
        <w:rPr>
          <w:rFonts w:ascii="Times New Roman" w:cs="Times New Roman" w:eastAsia="Times New Roman" w:hAnsi="Times New Roman"/>
          <w:sz w:val="18"/>
          <w:szCs w:val="18"/>
          <w:color w:val="auto"/>
        </w:rPr>
      </w:pPr>
    </w:p>
    <w:p>
      <w:pPr>
        <w:ind w:right="60" w:firstLine="948"/>
        <w:spacing w:after="0" w:line="261" w:lineRule="auto"/>
        <w:tabs>
          <w:tab w:leader="none" w:pos="125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Liens permitted herein, additional Liens, so long as the aggregate principal amount of all Debt and other obligations secured by such Liens, when taken together with, without duplication, the principal amount of all Debt of Subsidiaries that are not Guarantors incurred pursuant to Section 5.02(e)(viii) below, does not exceed an amount equal to 10% of the Consolidated Total Assets at the time such Debt or other obligation is created or incurred;</w:t>
      </w:r>
    </w:p>
    <w:p>
      <w:pPr>
        <w:spacing w:after="0" w:line="71"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17" w:lineRule="exact"/>
        <w:rPr>
          <w:rFonts w:ascii="Times New Roman" w:cs="Times New Roman" w:eastAsia="Times New Roman" w:hAnsi="Times New Roman"/>
          <w:sz w:val="18"/>
          <w:szCs w:val="18"/>
          <w:color w:val="auto"/>
        </w:rPr>
      </w:pPr>
    </w:p>
    <w:p>
      <w:pPr>
        <w:ind w:firstLine="948"/>
        <w:spacing w:after="0" w:line="258" w:lineRule="auto"/>
        <w:tabs>
          <w:tab w:leader="none" w:pos="135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by any member of the Consolidated Group or existing on any property or assets of any Person at the time such Person becomes a Subsidiary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as the case may be, and (ii) such Lien does not apply to any other property or assets of any member of the Consolidated Group (other than Persons who become members of the Consolidated Group in connection with such acquisition);</w:t>
      </w:r>
    </w:p>
    <w:p>
      <w:pPr>
        <w:spacing w:after="0" w:line="75"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any margin posted related to Hedge Agreements entered other than for speculative purposes;</w:t>
      </w:r>
    </w:p>
    <w:p>
      <w:pPr>
        <w:spacing w:after="0" w:line="117" w:lineRule="exact"/>
        <w:rPr>
          <w:rFonts w:ascii="Times New Roman" w:cs="Times New Roman" w:eastAsia="Times New Roman" w:hAnsi="Times New Roman"/>
          <w:sz w:val="18"/>
          <w:szCs w:val="18"/>
          <w:color w:val="auto"/>
        </w:rPr>
      </w:pPr>
    </w:p>
    <w:p>
      <w:pPr>
        <w:ind w:right="60" w:firstLine="948"/>
        <w:spacing w:after="0" w:line="273" w:lineRule="auto"/>
        <w:tabs>
          <w:tab w:leader="none" w:pos="1297"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extension, renewal or replacement (or successive renewals or replacements) in whole or in part of any Lien referred to in clauses (vi), (viii), (xi) and (xiii) of this Section 5.02(a);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the principal amount of the obligations secured thereby shall be limited to the principal amount of the obligations secured by the Lien so extended, renewed or replaced (and, to the extent provided in such clauses, extensions, renewals and replacements thereof), (y) such Lien shall be limited to all or a part of the assets that secured the obligation so extended, renewed or replaced and (z) in the case of any extension, renewal or replacement (or successive renewals or replacements) in whole or in part of any Lien referred to in clause (xi) of this Section 5.02(a) such extension, renewal or replacement (or successive renewals or replacements) shall utilize basket capacity under such clause (xi) prior to any excess amount not permitted thereunder being permitted under this clause (xv);</w:t>
      </w:r>
    </w:p>
    <w:p>
      <w:pPr>
        <w:spacing w:after="0" w:line="63" w:lineRule="exact"/>
        <w:rPr>
          <w:rFonts w:ascii="Times New Roman" w:cs="Times New Roman" w:eastAsia="Times New Roman" w:hAnsi="Times New Roman"/>
          <w:sz w:val="17"/>
          <w:szCs w:val="17"/>
          <w:color w:val="auto"/>
        </w:rPr>
      </w:pPr>
    </w:p>
    <w:p>
      <w:pPr>
        <w:ind w:right="180" w:firstLine="948"/>
        <w:spacing w:after="0" w:line="266" w:lineRule="auto"/>
        <w:tabs>
          <w:tab w:leader="none" w:pos="134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products and proceeds (including, without limitation, insurance condemnation and eminent domain proceeds) of and accessions to, and contract or other rights (including rights under insurance policies and product warranties) derivative of or relating to, property subject to Liens under any of the paragraphs of this Section 5.02(a); and</w:t>
      </w:r>
    </w:p>
    <w:p>
      <w:pPr>
        <w:spacing w:after="0" w:line="67" w:lineRule="exact"/>
        <w:rPr>
          <w:rFonts w:ascii="Times New Roman" w:cs="Times New Roman" w:eastAsia="Times New Roman" w:hAnsi="Times New Roman"/>
          <w:sz w:val="18"/>
          <w:szCs w:val="18"/>
          <w:color w:val="auto"/>
        </w:rPr>
      </w:pPr>
    </w:p>
    <w:p>
      <w:pPr>
        <w:ind w:right="260" w:firstLine="948"/>
        <w:spacing w:after="0" w:line="266" w:lineRule="auto"/>
        <w:tabs>
          <w:tab w:leader="none" w:pos="139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proceeds of Specified Indebtedness deposited with a trustee or paying agent or otherwise segregated or held in trust or under an escrow or other funding arrangement with respect to a Pending Transaction prior to the consummation of such Pending Transaction.</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540"/>
          </w:cols>
          <w:pgMar w:left="880" w:top="270" w:right="479" w:bottom="1440" w:gutter="0" w:footer="0" w:header="0"/>
        </w:sectPr>
      </w:pPr>
    </w:p>
    <w:bookmarkStart w:id="100" w:name="page101"/>
    <w:bookmarkEnd w:id="100"/>
    <w:p>
      <w:pPr>
        <w:ind w:right="160" w:firstLine="987"/>
        <w:spacing w:after="0" w:line="266"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Mergers, Etc</w:t>
      </w:r>
      <w:r>
        <w:rPr>
          <w:rFonts w:ascii="Times New Roman" w:cs="Times New Roman" w:eastAsia="Times New Roman" w:hAnsi="Times New Roman"/>
          <w:sz w:val="18"/>
          <w:szCs w:val="18"/>
          <w:color w:val="auto"/>
        </w:rPr>
        <w:t>. Merge or consolidate with or into, or convey, transfer, lease or otherwise dispose of (whether in one transaction or in a series of transactions) all or substantially all of its assets (other than Unrestricted Margin Stock) (whether now owned or hereafter acquired) to, any Person, except that:</w:t>
      </w:r>
    </w:p>
    <w:p>
      <w:pPr>
        <w:spacing w:after="0" w:line="67" w:lineRule="exact"/>
        <w:rPr>
          <w:rFonts w:ascii="Times New Roman" w:cs="Times New Roman" w:eastAsia="Times New Roman" w:hAnsi="Times New Roman"/>
          <w:sz w:val="18"/>
          <w:szCs w:val="18"/>
          <w:color w:val="auto"/>
        </w:rPr>
      </w:pPr>
    </w:p>
    <w:p>
      <w:pPr>
        <w:ind w:left="440" w:right="800" w:firstLine="948"/>
        <w:spacing w:after="0" w:line="266" w:lineRule="auto"/>
        <w:tabs>
          <w:tab w:leader="none" w:pos="160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member of (x) the Consolidated Group other than the Borrowers may merge or consolidate with or into or (y) the Consolidated Group may convey, transfer, lease or otherwise dispose of (whether in one transaction or in a series of transactions) all or substantially all of its assets to, in each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other member of the Consolidated Group;</w:t>
      </w:r>
    </w:p>
    <w:p>
      <w:pPr>
        <w:spacing w:after="0" w:line="67" w:lineRule="exact"/>
        <w:rPr>
          <w:rFonts w:ascii="Times New Roman" w:cs="Times New Roman" w:eastAsia="Times New Roman" w:hAnsi="Times New Roman"/>
          <w:sz w:val="18"/>
          <w:szCs w:val="18"/>
          <w:color w:val="auto"/>
        </w:rPr>
      </w:pPr>
    </w:p>
    <w:p>
      <w:pPr>
        <w:ind w:left="440" w:right="180" w:firstLine="948"/>
        <w:spacing w:after="0" w:line="256" w:lineRule="auto"/>
        <w:tabs>
          <w:tab w:leader="none" w:pos="165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may merge or consolidate with or into any other Person (including, but not limited to, any member of the Consolidated Group) so long as (A) such Borrower is the surviving entity or (B) the surviving entity shall succeed, by agreement, including an agreement where such succession occurs by operation of law, in any case reasonably satisfactory in substance to the Administrative Agent (and such agreement shall be provided to the Administrative Agent prior to the closing of such merger or consolidation), to all of the businesses and operations of such Borrower and shall assume all of the rights and obligations of such Borrower under this Agreement and the other Loan Documents;</w:t>
      </w:r>
    </w:p>
    <w:p>
      <w:pPr>
        <w:spacing w:after="0" w:line="79"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70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Consolidated Group (other than the Borrowers) may merge or consolidate with or into another Person, convey, transfer, lease or otherwise dispose of (whether in one transaction or in a series of transactions) all or substantially all of its assets so long as (A) the consideration received in respect of such merger, consolidation, conveyance, transfer, lease or other disposition is at least equal to the fair market value of such assets as determined in good faith by the Reporting Entity and (B) no Material Adverse Effect would reasonably be expected to result from such merger, consolidation, conveyance, transfer, lease or other disposition; and</w:t>
      </w:r>
    </w:p>
    <w:p>
      <w:pPr>
        <w:spacing w:after="0" w:line="75" w:lineRule="exact"/>
        <w:rPr>
          <w:rFonts w:ascii="Times New Roman" w:cs="Times New Roman" w:eastAsia="Times New Roman" w:hAnsi="Times New Roman"/>
          <w:sz w:val="18"/>
          <w:szCs w:val="18"/>
          <w:color w:val="auto"/>
        </w:rPr>
      </w:pPr>
    </w:p>
    <w:p>
      <w:pPr>
        <w:ind w:left="440" w:right="80" w:firstLine="948"/>
        <w:spacing w:after="0" w:line="258" w:lineRule="auto"/>
        <w:tabs>
          <w:tab w:leader="none" w:pos="169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Consolidated Group (other than the Borrowers) may merge or consolidate with or into, or convey, transfer, lease or otherwise dispose of (whether in one transaction or in a series of transactions) all or substantially all of its assets to another Person to effect (A) a transaction permitted by Section 5.02(f) (other than clause (vii)(ii) thereof) or (B) a merger or consolidation with or into such Person where such merger or consolidation results in such Person or the entity into which such Person is merged or consolidated becoming a member of the Consolidated Group;</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cases of clauses (i), (ii) and (iii) hereof, that no Default or Event of Default shall have occurred and be continuing at the time of such proposed transaction or would result therefrom.</w:t>
      </w:r>
    </w:p>
    <w:p>
      <w:pPr>
        <w:spacing w:after="0" w:line="54" w:lineRule="exact"/>
        <w:rPr>
          <w:sz w:val="20"/>
          <w:szCs w:val="20"/>
          <w:color w:val="auto"/>
        </w:rPr>
      </w:pPr>
    </w:p>
    <w:p>
      <w:pPr>
        <w:ind w:left="1240" w:hanging="253"/>
        <w:spacing w:after="0"/>
        <w:tabs>
          <w:tab w:leader="none" w:pos="12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Change the Reporting Entity’s fiscal year-end from March 31 of each calendar year.</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Make any material change in the nature of the business of the Consolidated Group, taken as a whole, from that carried out by STERIS plc and its Subsidiaries on the Closing Date; it being understood that this Section 5.02(d) shall not prohibit (i) the Transactions or (ii) members of the Consolidated Group from conducting any business or business activities incidental or related to such business as carried on as of the Closing Date or any business or activity that is reasonably similar or complementary thereto or a reasonable extension, development or expansion thereof or ancillary thereto.</w:t>
      </w:r>
    </w:p>
    <w:p>
      <w:pPr>
        <w:spacing w:after="0" w:line="75"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Indebtedness</w:t>
      </w:r>
      <w:r>
        <w:rPr>
          <w:rFonts w:ascii="Times New Roman" w:cs="Times New Roman" w:eastAsia="Times New Roman" w:hAnsi="Times New Roman"/>
          <w:sz w:val="18"/>
          <w:szCs w:val="18"/>
          <w:color w:val="auto"/>
        </w:rPr>
        <w:t>. Permit any member of the Consolidated Group that is not a Borrower or a Guarantor to incur Debt of any kind; provided that this Section shall not apply to any of the following (without duplication):</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under the Loan Documents;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40"/>
          </w:cols>
          <w:pgMar w:left="440" w:top="270" w:right="519" w:bottom="1440" w:gutter="0" w:footer="0" w:header="0"/>
        </w:sectPr>
      </w:pPr>
    </w:p>
    <w:bookmarkStart w:id="101" w:name="page102"/>
    <w:bookmarkEnd w:id="101"/>
    <w:p>
      <w:pPr>
        <w:ind w:right="340" w:firstLine="948"/>
        <w:spacing w:after="0" w:line="282" w:lineRule="auto"/>
        <w:tabs>
          <w:tab w:leader="none" w:pos="121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Debt of any member of the Consolidated Group to any member of the Consolidated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shall not have been transferred to any other Person (other than to any member of the Consolidated Group);</w:t>
      </w:r>
    </w:p>
    <w:p>
      <w:pPr>
        <w:spacing w:after="0" w:line="53" w:lineRule="exact"/>
        <w:rPr>
          <w:rFonts w:ascii="Times New Roman" w:cs="Times New Roman" w:eastAsia="Times New Roman" w:hAnsi="Times New Roman"/>
          <w:sz w:val="18"/>
          <w:szCs w:val="18"/>
          <w:color w:val="auto"/>
        </w:rPr>
      </w:pPr>
    </w:p>
    <w:p>
      <w:pPr>
        <w:ind w:right="40" w:firstLine="948"/>
        <w:spacing w:after="0" w:line="254" w:lineRule="auto"/>
        <w:tabs>
          <w:tab w:leader="none" w:pos="126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outstanding on the Closing Date and, to the extent in respect of obligations in excess of $25,000,000, set forth on Schedule 5.02(e) (it being understood that any Debt in excess of $25,000,000 outstanding on the Closing Date that is otherwise permitted under another clause of Section 5.02(e) need not be set forth on Schedule 5.02(e) in order to be so permitted under such other clause) and any extension, renewal, refinancing, refunding, replacement or restructuring (or successive extensions, renewals, refinancings, refundings, replacements or restructurings) of any such Debt from time to time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outstanding principal amount of any such Debt may only be increased (x) to the extent of any accrued interest, premiums, fees, costs and expenses incurred in connection with the extension, renewal, refinancing, refunding, replacement or restructuring of such Debt or (y) to the extent any such increase is permitted to be incurred under any other clause of this Section 5.02(e);</w:t>
      </w:r>
    </w:p>
    <w:p>
      <w:pPr>
        <w:spacing w:after="0" w:line="83" w:lineRule="exact"/>
        <w:rPr>
          <w:rFonts w:ascii="Times New Roman" w:cs="Times New Roman" w:eastAsia="Times New Roman" w:hAnsi="Times New Roman"/>
          <w:sz w:val="18"/>
          <w:szCs w:val="18"/>
          <w:color w:val="auto"/>
        </w:rPr>
      </w:pPr>
    </w:p>
    <w:p>
      <w:pPr>
        <w:ind w:firstLine="948"/>
        <w:spacing w:after="0" w:line="254" w:lineRule="auto"/>
        <w:tabs>
          <w:tab w:leader="none" w:pos="12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Debt of any member of the Consolidated Group incurred to finance the acquisition, construction or improvement of any fixed or capital assets, including capital or finance leases and any Debt assumed in connection with the acquisition of any such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is incurred or assumed prior to or within 90 days after such acquisition or the completion of such construction or improvement and the principal amount of such Debt does not exceed the cost of acquiring, constructing or improving such fixed or capital assets) and (ii) any extension, renewal, refinancing, refunding, replacement or restructuring (or successive extensions, renewals, refinancings, refundings, replacements or restructurings) of any such Debt from time to time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Debt permitted by this clause (iv) shall not exceed $100,000,000 at any time outstanding (or if the Existing STERIS Notes (or any replacement facility in respect thereof or indebtedness refinancing such notes) are equivalently amended or no longer outstanding or in effect, $125,000,000);</w:t>
      </w:r>
    </w:p>
    <w:p>
      <w:pPr>
        <w:spacing w:after="0" w:line="8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under or related to Hedge Agreements entered into for non-speculative purposes;</w:t>
      </w:r>
    </w:p>
    <w:p>
      <w:pPr>
        <w:spacing w:after="0" w:line="117" w:lineRule="exact"/>
        <w:rPr>
          <w:rFonts w:ascii="Times New Roman" w:cs="Times New Roman" w:eastAsia="Times New Roman" w:hAnsi="Times New Roman"/>
          <w:sz w:val="18"/>
          <w:szCs w:val="18"/>
          <w:color w:val="auto"/>
        </w:rPr>
      </w:pPr>
    </w:p>
    <w:p>
      <w:pPr>
        <w:ind w:right="100" w:firstLine="948"/>
        <w:spacing w:after="0" w:line="282" w:lineRule="auto"/>
        <w:tabs>
          <w:tab w:leader="none" w:pos="12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bank guarantees, warehouse receipts or similar instruments issued to support performance obligations and trade letters of credit (other than obligations in respect of other Debt) in the ordinary course of business;</w:t>
      </w:r>
    </w:p>
    <w:p>
      <w:pPr>
        <w:spacing w:after="0" w:line="53" w:lineRule="exact"/>
        <w:rPr>
          <w:rFonts w:ascii="Times New Roman" w:cs="Times New Roman" w:eastAsia="Times New Roman" w:hAnsi="Times New Roman"/>
          <w:sz w:val="18"/>
          <w:szCs w:val="18"/>
          <w:color w:val="auto"/>
        </w:rPr>
      </w:pPr>
    </w:p>
    <w:p>
      <w:pPr>
        <w:ind w:right="320" w:firstLine="948"/>
        <w:spacing w:after="0" w:line="282" w:lineRule="auto"/>
        <w:tabs>
          <w:tab w:leader="none" w:pos="130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of Receivables Subsidiaries in respect of Permitted Receivables Facilities in an aggregate principal amount at any time outstanding not to exceed $250,000,000;</w:t>
      </w:r>
    </w:p>
    <w:p>
      <w:pPr>
        <w:spacing w:after="0" w:line="53" w:lineRule="exact"/>
        <w:rPr>
          <w:rFonts w:ascii="Times New Roman" w:cs="Times New Roman" w:eastAsia="Times New Roman" w:hAnsi="Times New Roman"/>
          <w:sz w:val="18"/>
          <w:szCs w:val="18"/>
          <w:color w:val="auto"/>
        </w:rPr>
      </w:pPr>
    </w:p>
    <w:p>
      <w:pPr>
        <w:ind w:right="160" w:firstLine="948"/>
        <w:spacing w:after="0" w:line="254" w:lineRule="auto"/>
        <w:tabs>
          <w:tab w:leader="none" w:pos="13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other Debt (not otherwise permitted under this Agreement), and (ii) any extension, renewal, refinancing, refunding, replacement or restructuring (or successive extensions, renewals, refinancings, refundings, replacements or restructurings) of Debt outstanding under this clause (viii),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(1) all Debt incurred under this clause (viii) and (2) without duplication, all Debt and other obligations secured by Liens incurred under Section 5.02(a)(xi) shall not exceed 10% of Consolidated Total Assets at the time such Debt is incurred (except that Debt incurred in reliance on clause (ii) of this Section 5.02(e)(viii) will in any event be permitted (but will utilize basket capacity under this clause (viii)) so long as the principal amount of such Debt does not exceed the principal amount of the Debt extended, renewed, refinanced, refunded, replaced or restructured plus any accrued interest, premiums, fees, costs and expenses incurred in connection with the extension, renewal, refinancing, refunding, replacement or restructuring of such Debt);</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560"/>
          </w:cols>
          <w:pgMar w:left="880" w:top="270" w:right="459" w:bottom="1440" w:gutter="0" w:footer="0" w:header="0"/>
        </w:sectPr>
      </w:pPr>
    </w:p>
    <w:bookmarkStart w:id="102" w:name="page103"/>
    <w:bookmarkEnd w:id="102"/>
    <w:p>
      <w:pPr>
        <w:ind w:right="20" w:firstLine="948"/>
        <w:spacing w:after="0" w:line="282" w:lineRule="auto"/>
        <w:tabs>
          <w:tab w:leader="none" w:pos="12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Debt owed to any officers or employees of any member of the Consolidated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all such Debt shall not exceed $10,000,000 at any time outstanding;</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any Debt permitted pursuant to this Section 5.02(e);</w:t>
      </w:r>
    </w:p>
    <w:p>
      <w:pPr>
        <w:spacing w:after="0" w:line="117" w:lineRule="exact"/>
        <w:rPr>
          <w:rFonts w:ascii="Times New Roman" w:cs="Times New Roman" w:eastAsia="Times New Roman" w:hAnsi="Times New Roman"/>
          <w:sz w:val="18"/>
          <w:szCs w:val="18"/>
          <w:color w:val="auto"/>
        </w:rPr>
      </w:pPr>
    </w:p>
    <w:p>
      <w:pPr>
        <w:jc w:val="both"/>
        <w:ind w:right="60" w:firstLine="948"/>
        <w:spacing w:after="0" w:line="266" w:lineRule="auto"/>
        <w:tabs>
          <w:tab w:leader="none" w:pos="12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bid, performance, surety bonds or completion bonds or bank guarantees issued for the account of any member of the Consolidated Group in the ordinary course of business, including guarantees or obligations of any member of the Consolidated Group with respect to letters of credit supporting such bid, performance, surety or completion obligations;</w:t>
      </w:r>
    </w:p>
    <w:p>
      <w:pPr>
        <w:spacing w:after="0" w:line="67" w:lineRule="exact"/>
        <w:rPr>
          <w:rFonts w:ascii="Times New Roman" w:cs="Times New Roman" w:eastAsia="Times New Roman" w:hAnsi="Times New Roman"/>
          <w:sz w:val="18"/>
          <w:szCs w:val="18"/>
          <w:color w:val="auto"/>
        </w:rPr>
      </w:pPr>
    </w:p>
    <w:p>
      <w:pPr>
        <w:ind w:firstLine="948"/>
        <w:spacing w:after="0" w:line="282" w:lineRule="auto"/>
        <w:tabs>
          <w:tab w:leader="none" w:pos="130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or arising from or as a result of agreements providing for indemnification, deferred payment obligations, purchase price adjustments, earn-out payments or similar obligations;</w:t>
      </w:r>
    </w:p>
    <w:p>
      <w:pPr>
        <w:spacing w:after="0" w:line="53" w:lineRule="exact"/>
        <w:rPr>
          <w:rFonts w:ascii="Times New Roman" w:cs="Times New Roman" w:eastAsia="Times New Roman" w:hAnsi="Times New Roman"/>
          <w:sz w:val="18"/>
          <w:szCs w:val="18"/>
          <w:color w:val="auto"/>
        </w:rPr>
      </w:pPr>
    </w:p>
    <w:p>
      <w:pPr>
        <w:ind w:right="280" w:firstLine="948"/>
        <w:spacing w:after="0" w:line="282" w:lineRule="auto"/>
        <w:tabs>
          <w:tab w:leader="none" w:pos="135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connection with overdue accounts payable, which are being contested in good faith and for which adequate reserves have been established in accordance with GAAP;</w:t>
      </w:r>
    </w:p>
    <w:p>
      <w:pPr>
        <w:spacing w:after="0" w:line="53" w:lineRule="exact"/>
        <w:rPr>
          <w:rFonts w:ascii="Times New Roman" w:cs="Times New Roman" w:eastAsia="Times New Roman" w:hAnsi="Times New Roman"/>
          <w:sz w:val="18"/>
          <w:szCs w:val="18"/>
          <w:color w:val="auto"/>
        </w:rPr>
      </w:pPr>
    </w:p>
    <w:p>
      <w:pPr>
        <w:ind w:right="600" w:firstLine="948"/>
        <w:spacing w:after="0" w:line="266" w:lineRule="auto"/>
        <w:tabs>
          <w:tab w:leader="none" w:pos="134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arising or incurred as a result of or from the adjudication or settlement of any litigation or from any arbitration or mediation award or settlement, in any case involving any member of the Consolidated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judgment, award(s) and/or settlements to which such Debt relates would not constitute an Event of Default under Section 6.01(f);</w:t>
      </w:r>
    </w:p>
    <w:p>
      <w:pPr>
        <w:spacing w:after="0" w:line="67" w:lineRule="exact"/>
        <w:rPr>
          <w:rFonts w:ascii="Times New Roman" w:cs="Times New Roman" w:eastAsia="Times New Roman" w:hAnsi="Times New Roman"/>
          <w:sz w:val="18"/>
          <w:szCs w:val="18"/>
          <w:color w:val="auto"/>
        </w:rPr>
      </w:pPr>
    </w:p>
    <w:p>
      <w:pPr>
        <w:ind w:right="480" w:firstLine="948"/>
        <w:spacing w:after="0" w:line="282" w:lineRule="auto"/>
        <w:tabs>
          <w:tab w:leader="none" w:pos="129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netting services, automatic clearing house arrangements, employees’ credit or purchase cards, overdraft protections and similar arrangements in each case incurred in the ordinary course of business; and</w:t>
      </w:r>
    </w:p>
    <w:p>
      <w:pPr>
        <w:spacing w:after="0" w:line="53" w:lineRule="exact"/>
        <w:rPr>
          <w:rFonts w:ascii="Times New Roman" w:cs="Times New Roman" w:eastAsia="Times New Roman" w:hAnsi="Times New Roman"/>
          <w:sz w:val="18"/>
          <w:szCs w:val="18"/>
          <w:color w:val="auto"/>
        </w:rPr>
      </w:pPr>
    </w:p>
    <w:p>
      <w:pPr>
        <w:ind w:firstLine="948"/>
        <w:spacing w:after="0" w:line="253" w:lineRule="auto"/>
        <w:tabs>
          <w:tab w:leader="none" w:pos="134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Debt of any Person which becomes a Subsidiary after the Closing Date or is merged with or into or consolidated or amalgamated with any member of the Consolidated Group after the Closing Date and Debt expressly assumed in connection with the acquisition of an asset or assets from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Debt existed at the time such Person became a Subsidiary or of such merger, consolidation, amalgamation or acquisition and was not created in anticipation thereof and (B) immediately after such Person becomes a Subsidiary or such merger, consolidation, amalgamation or acquisition, (x) no Default shall have occurred and be continuing and (y) the Reporting Entity shall be in compliance with Section 5.03 on a pro forma basis; and (ii) any extension, renewal, refinancing, refunding, replacement or restructuring (or successive extensions, renewals, refinancings, refundings, replacements or restructurings) of any such Debt from time to time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outstanding principal amount of any such Debt may only be increased (x) to the extent of any accrued interest, premiums, fees, costs and expenses incurred in connection with the extension, renewal, refinancing, refunding, replacement or restructuring of such Debt or (y) to the extent any such increase is permitted to be incurred under any other clause of this Section 5.02(e).</w:t>
      </w:r>
    </w:p>
    <w:p>
      <w:pPr>
        <w:spacing w:after="0" w:line="86" w:lineRule="exact"/>
        <w:rPr>
          <w:rFonts w:ascii="Times New Roman" w:cs="Times New Roman" w:eastAsia="Times New Roman" w:hAnsi="Times New Roman"/>
          <w:sz w:val="18"/>
          <w:szCs w:val="18"/>
          <w:color w:val="auto"/>
        </w:rPr>
      </w:pPr>
    </w:p>
    <w:p>
      <w:pPr>
        <w:ind w:right="580" w:firstLine="419"/>
        <w:spacing w:after="0" w:line="282" w:lineRule="auto"/>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Convey, sell, assign, transfer or otherwise dispose of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any of its property or assets outside the ordinary course of business, other than to any member of the Consolidated Group, except for:</w:t>
      </w:r>
    </w:p>
    <w:p>
      <w:pPr>
        <w:spacing w:after="0" w:line="53" w:lineRule="exact"/>
        <w:rPr>
          <w:rFonts w:ascii="Times New Roman" w:cs="Times New Roman" w:eastAsia="Times New Roman" w:hAnsi="Times New Roman"/>
          <w:sz w:val="18"/>
          <w:szCs w:val="18"/>
          <w:color w:val="auto"/>
        </w:rPr>
      </w:pPr>
    </w:p>
    <w:p>
      <w:pPr>
        <w:ind w:right="100" w:firstLine="948"/>
        <w:spacing w:after="0" w:line="266" w:lineRule="auto"/>
        <w:tabs>
          <w:tab w:leader="none" w:pos="1167"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and property that are (i) obsolete, worn, damaged, uneconomic or otherwise deemed by any member of the Consolidated Group to no longer be necessary or useful in the operation of such member of the Consolidated Group’s current or anticipated business or (ii) replaced by other assets or property of similar suitability and value;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60"/>
          </w:cols>
          <w:pgMar w:left="880" w:top="270" w:right="459" w:bottom="1440" w:gutter="0" w:footer="0" w:header="0"/>
        </w:sectPr>
      </w:pPr>
    </w:p>
    <w:bookmarkStart w:id="103" w:name="page104"/>
    <w:bookmarkEnd w:id="103"/>
    <w:p>
      <w:pPr>
        <w:ind w:left="1660" w:hanging="272"/>
        <w:spacing w:after="0"/>
        <w:tabs>
          <w:tab w:leader="none" w:pos="1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 of cash and Cash Equivalents;</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58" w:lineRule="auto"/>
        <w:tabs>
          <w:tab w:leader="none" w:pos="170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accounts receivable (i) in connection with the compromise or collection thereof, (ii) deemed doubtful or uncollectible in the reasonable discretion of any member of the Consolidated Group, (iii) obtained by any member of the Consolidated Group in the settlement of joint interest billing accounts, (iv) granted to settle collection of accounts receivable or the sale of defaulted accounts arising in connection with the compromise or collection thereof and not in connection with any financing transaction or (v) in connection with a Permitted Receivables Facility;</w:t>
      </w:r>
    </w:p>
    <w:p>
      <w:pPr>
        <w:spacing w:after="0" w:line="75"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69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Disposition (not otherwise permitted under this Agreement) of any assets or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thereto, the Reporting Entity would be in pro forma compliance with the covenants set forth in Section 5.03;</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by any member of the Consolidated Group of all or any portion of any Subsidiary that is not a Material Subsidiary;</w:t>
      </w:r>
    </w:p>
    <w:p>
      <w:pPr>
        <w:spacing w:after="0" w:line="117" w:lineRule="exact"/>
        <w:rPr>
          <w:rFonts w:ascii="Times New Roman" w:cs="Times New Roman" w:eastAsia="Times New Roman" w:hAnsi="Times New Roman"/>
          <w:sz w:val="18"/>
          <w:szCs w:val="18"/>
          <w:color w:val="auto"/>
        </w:rPr>
      </w:pPr>
    </w:p>
    <w:p>
      <w:pPr>
        <w:ind w:left="440" w:right="460" w:firstLine="948"/>
        <w:spacing w:after="0" w:line="282" w:lineRule="auto"/>
        <w:tabs>
          <w:tab w:leader="none" w:pos="169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by any member of the Consolidated Group of intellectual property in the ordinary course of business;</w:t>
      </w:r>
    </w:p>
    <w:p>
      <w:pPr>
        <w:spacing w:after="0" w:line="53" w:lineRule="exact"/>
        <w:rPr>
          <w:rFonts w:ascii="Times New Roman" w:cs="Times New Roman" w:eastAsia="Times New Roman" w:hAnsi="Times New Roman"/>
          <w:sz w:val="18"/>
          <w:szCs w:val="18"/>
          <w:color w:val="auto"/>
        </w:rPr>
      </w:pPr>
    </w:p>
    <w:p>
      <w:pPr>
        <w:ind w:left="440" w:right="400" w:firstLine="948"/>
        <w:spacing w:after="0" w:line="282" w:lineRule="auto"/>
        <w:tabs>
          <w:tab w:leader="none" w:pos="17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arising as a result of (i) the granting or incurrence of Liens permitted under Section 5.02(a) or (ii) transactions permitted under Section 5.02(b) (other than Section 5.02(b)(iii)) of this Agreement;</w:t>
      </w:r>
    </w:p>
    <w:p>
      <w:pPr>
        <w:spacing w:after="0" w:line="53"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or series of related Dispositions that does not individually or in the aggregate exceed $10,000,000;</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terminations or expirations of leases, licenses and other agreements in the ordinary course of business;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of assets in the ordinary course of business to joint ventures entered into in the ordinary course of business.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As of the last day of the first fiscal quarter of the Reporting Entity ended on or after the Closing Date and on the last day of each fiscal quarter of the Reporting Entity ending thereafter:</w:t>
      </w:r>
    </w:p>
    <w:p>
      <w:pPr>
        <w:spacing w:after="0" w:line="54" w:lineRule="exact"/>
        <w:rPr>
          <w:sz w:val="20"/>
          <w:szCs w:val="20"/>
          <w:color w:val="auto"/>
        </w:rPr>
      </w:pPr>
    </w:p>
    <w:p>
      <w:pPr>
        <w:ind w:right="80" w:firstLine="987"/>
        <w:spacing w:after="0" w:line="258"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Reporting Entity will not permit the ratio of (x) Consolidated Total Debt at such time to (y) Consolidated EBITDA for the four consecutive fiscal quarter period ending as of such date to exceed 3.50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ratio referenced in this Section 5.03(a) shall be increased by 0.25 to 1.00, or if the Existing STERIS Notes (or any replacement facility in respect thereof or indebtedness refinancing such notes) are equivalently amended or no longer outstanding or in effect, 0.50 to 1.00, after a Material Acquisition for a period of four fiscal quarters after the date of such Material Acquisition; and</w:t>
      </w:r>
    </w:p>
    <w:p>
      <w:pPr>
        <w:spacing w:after="0" w:line="7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Entity will not permit the ratio of Consolidated EBITDA to Consolidated Interest Expense for the period of four fiscal quarters ending on such date, to be less than 3.00:1.00.</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117" w:lineRule="exact"/>
        <w:rPr>
          <w:sz w:val="20"/>
          <w:szCs w:val="20"/>
          <w:color w:val="auto"/>
        </w:rPr>
      </w:pPr>
    </w:p>
    <w:p>
      <w:pPr>
        <w:jc w:val="both"/>
        <w:ind w:right="280" w:firstLine="987"/>
        <w:spacing w:after="0" w:line="261"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as applicable, shall fail (i) to pay any principal of any Advance when the same becomes due and payable; (ii) to pay any reimbursement obligation in respect of any LC Disbursement within three Business Days after the same becomes due and payable; or (iii) to pay any interest on any Advance or make any payment of fees or other amounts payable under this Agreement within five Business Days after the same becomes due and payable; or</w:t>
      </w:r>
    </w:p>
    <w:p>
      <w:pPr>
        <w:spacing w:after="0" w:line="7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a Loan Party herein or in any other Loan Document or by a Loan Party (or any of its officers or directors) in connection with this Agreement or in any certificate or other document furnished pursuant to or in connection with this Agreement, if any, in each case shall prove to have been incorrect in any material respect when made or deemed made; or</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Borrower shall fail to perform or observe any term, covenant or agreement contained in Sections 5.01(d)(i), 5.01(j)(iv), 5.02(a),</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5.02(b), 5.02(d), 5.02(e), 5.02(f) or 5.03 or (ii) a Borrower shall fail to perform or observe any term, covenant or agreement contained in Section 5.01(e) or clauses (i)-(iii) or (v)-(vii) of Section 5.01(j) if such failure shall remain unremedied for 10 Business Days after written notice thereof shall have been given to such Borrower by the Administrative Agent or any Lender, or (iii) a Borrower or any other Loan Party shall fail to perform or observe any other term, covenant or agreement contained in any Loan Document, if any, in each case on its part to be performed or observed if such failure shall remain unremedied for 30 days after written notice thereof shall have been given to such Borrower by the Administrative Agent or any Lender; or</w:t>
      </w:r>
    </w:p>
    <w:p>
      <w:pPr>
        <w:spacing w:after="0" w:line="79" w:lineRule="exact"/>
        <w:rPr>
          <w:sz w:val="20"/>
          <w:szCs w:val="20"/>
          <w:color w:val="auto"/>
        </w:rPr>
      </w:pPr>
    </w:p>
    <w:p>
      <w:pPr>
        <w:ind w:right="100" w:firstLine="987"/>
        <w:spacing w:after="0" w:line="254"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any Guarantor or any Significant Subsidiary shall fail to pay any principal of or premium or interest on any Material Indebtedness of such Borrower, or such Guarantor or such Significant Subsidiary, respectively,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83" w:lineRule="exact"/>
        <w:rPr>
          <w:rFonts w:ascii="Times New Roman" w:cs="Times New Roman" w:eastAsia="Times New Roman" w:hAnsi="Times New Roman"/>
          <w:sz w:val="18"/>
          <w:szCs w:val="18"/>
          <w:color w:val="auto"/>
        </w:rPr>
      </w:pPr>
    </w:p>
    <w:p>
      <w:pPr>
        <w:ind w:right="20" w:firstLine="987"/>
        <w:spacing w:after="0" w:line="253"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Significant Subsidiary shall generally not pay its debts as such debts become due, or shall admit in writing its inability to pay its debts generally, or shall make a general assignment for the benefit of creditors; or any proceeding (or any analogous procedure or step in any jurisdiction) shall be instituted or taken by or against the Loan Party or any Significant Subsidiary seeking to adjudicate it as bankrupt or insolvent, or seeking the suspension of payments, liquidation, winding up, dissolution, administration, moratorium, reorganization, arrangement (including by way of voluntary arrangement, scheme of arrangement or otherwise), adjustment, protection, relief, or composition of it or its debts under any law relating to bankruptcy, insolvency or reorganization or relief of debtors, or seeking the entry of an order for relief or the appointment of a liquidator, receiver, administrative receiver, administrator, compulsory manager, trustee, custodian or other similar official for it or for any substantial part of its property (or any such official shall be appointed, whether by order of a court or otherwise) and, in the case of any such proceeding, procedure or step instituted or taken against it (but not instituted or taken by it), such proceeding, procedure or step shall remain undismissed or unstayed for a period of 60 days; or the Loan Party or any Significant Subsidiary shall take any corporate action to authorize any of the actions set forth above in this Section 6.01(e);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66" w:right="439" w:bottom="1440" w:gutter="0" w:footer="0" w:header="0"/>
        </w:sectPr>
      </w:pPr>
    </w:p>
    <w:bookmarkStart w:id="105" w:name="page106"/>
    <w:bookmarkEnd w:id="105"/>
    <w:p>
      <w:pPr>
        <w:ind w:left="4" w:firstLine="987"/>
        <w:spacing w:after="0" w:line="273" w:lineRule="auto"/>
        <w:tabs>
          <w:tab w:leader="none" w:pos="122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one or more judgments or orders for the payment of money in excess of the greater of (x) $150,000,000 and (y) 3% of Consolidated Total Assets shall be rendered against a Loan Party or any Significant Subsidiary and either (i) enforcement proceedings shall have been commenced by any creditor upon such judgment or order or (ii) there shall be any period of 60 consecutive days during which a stay of enforcement of such judgment or order, by reason of a pending appeal or otherwise, shall not be in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determining whether an Event of Default has occurred under this Section 6.01(f), the amount of any such judgment or order shall be reduced to the extent that (A) such judgment or order is covered by a valid and binding policy of insurance between the defendant and the insurer covering payment thereof and (B) such insurer, which shall be rated at least “A” by A.M. Best Company, has been notified of, and has not disputed the claim made for payment of, such judgment or order; or</w:t>
      </w:r>
    </w:p>
    <w:p>
      <w:pPr>
        <w:spacing w:after="0" w:line="63" w:lineRule="exact"/>
        <w:rPr>
          <w:rFonts w:ascii="Times New Roman" w:cs="Times New Roman" w:eastAsia="Times New Roman" w:hAnsi="Times New Roman"/>
          <w:sz w:val="17"/>
          <w:szCs w:val="17"/>
          <w:color w:val="auto"/>
        </w:rPr>
      </w:pPr>
    </w:p>
    <w:p>
      <w:pPr>
        <w:ind w:left="4" w:right="20" w:firstLine="987"/>
        <w:spacing w:after="0" w:line="268" w:lineRule="auto"/>
        <w:tabs>
          <w:tab w:leader="none" w:pos="1250"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Person or two or more Persons acting in concert shall have acquired beneficial ownership (within the meaning of Rule 13d-3 of the Securities and Exchange Commission under the Securities Exchange Act of 1934, as amended), directly or indirectly, of Voting Stock of the Reporting Entity (or other securities convertible into or exchangeable for such Voting Stock) representing 50% or more of the combined voting power of all Voting Stock of the Reporting Entity (on a fully diluted basis), unless such Reporting Entity becomes a direct or indirect wholly-owned Subsidiary of a holding company and the direct or indirect holders of Voting Stock of such holding company immediately following that transaction are substantially the same as the holders of the Reporting Entity’s Voting Stock immediately prior to that event (such new holding company, a “</w:t>
      </w:r>
      <w:r>
        <w:rPr>
          <w:rFonts w:ascii="Times New Roman" w:cs="Times New Roman" w:eastAsia="Times New Roman" w:hAnsi="Times New Roman"/>
          <w:sz w:val="17"/>
          <w:szCs w:val="17"/>
          <w:u w:val="single" w:color="auto"/>
          <w:color w:val="auto"/>
        </w:rPr>
        <w:t>New PubCo</w:t>
      </w:r>
      <w:r>
        <w:rPr>
          <w:rFonts w:ascii="Times New Roman" w:cs="Times New Roman" w:eastAsia="Times New Roman" w:hAnsi="Times New Roman"/>
          <w:sz w:val="17"/>
          <w:szCs w:val="17"/>
          <w:color w:val="auto"/>
        </w:rPr>
        <w:t>”); or</w:t>
      </w:r>
    </w:p>
    <w:p>
      <w:pPr>
        <w:spacing w:after="0" w:line="4" w:lineRule="exact"/>
        <w:rPr>
          <w:rFonts w:ascii="Times New Roman" w:cs="Times New Roman" w:eastAsia="Times New Roman" w:hAnsi="Times New Roman"/>
          <w:sz w:val="17"/>
          <w:szCs w:val="17"/>
          <w:color w:val="auto"/>
        </w:rPr>
      </w:pPr>
    </w:p>
    <w:p>
      <w:pPr>
        <w:ind w:left="4" w:right="800" w:hanging="4"/>
        <w:spacing w:after="0" w:line="260" w:lineRule="auto"/>
        <w:tabs>
          <w:tab w:leader="none" w:pos="26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up to 24 consecutive months, a majority of the members of the board of directors of the Reporting Entity shall not be Continuing Directors; or</w:t>
      </w:r>
    </w:p>
    <w:p>
      <w:pPr>
        <w:spacing w:after="0" w:line="73" w:lineRule="exact"/>
        <w:rPr>
          <w:rFonts w:ascii="Times New Roman" w:cs="Times New Roman" w:eastAsia="Times New Roman" w:hAnsi="Times New Roman"/>
          <w:sz w:val="18"/>
          <w:szCs w:val="18"/>
          <w:color w:val="auto"/>
        </w:rPr>
      </w:pPr>
    </w:p>
    <w:p>
      <w:pPr>
        <w:ind w:left="4" w:right="200" w:firstLine="987"/>
        <w:spacing w:after="0" w:line="261" w:lineRule="auto"/>
        <w:tabs>
          <w:tab w:leader="none" w:pos="125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the following shall have occurred or is reasonably expected to occur, that individually or in the aggregate would reasonably be expected to result in a Material Adverse Effect: (i) any ERISA Event with respect to any Plan; (ii) the partial or complete withdrawal of the Reporting Entity or any ERISA Affiliate from a Multiemployer Plan or assessment of Withdrawal Liability on the Reporting Entity or any ERISA Affiliate on account of any Multiemployer Plan; or (iii) the insolvency or termination of a Multiemployer Plan; or</w:t>
      </w:r>
    </w:p>
    <w:p>
      <w:pPr>
        <w:spacing w:after="0" w:line="71" w:lineRule="exact"/>
        <w:rPr>
          <w:rFonts w:ascii="Times New Roman" w:cs="Times New Roman" w:eastAsia="Times New Roman" w:hAnsi="Times New Roman"/>
          <w:sz w:val="18"/>
          <w:szCs w:val="18"/>
          <w:color w:val="auto"/>
        </w:rPr>
      </w:pPr>
    </w:p>
    <w:p>
      <w:pPr>
        <w:ind w:left="4" w:firstLine="987"/>
        <w:spacing w:after="0" w:line="282" w:lineRule="auto"/>
        <w:tabs>
          <w:tab w:leader="none" w:pos="121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the Guaranty set forth in Article VIII) shall cease to be valid and enforceable against the Loan Parties (except to the extent it is terminated in accordance with its terms) or a Loan Party shall so assert in writing;</w:t>
      </w:r>
    </w:p>
    <w:p>
      <w:pPr>
        <w:spacing w:after="0" w:line="162" w:lineRule="exact"/>
        <w:rPr>
          <w:sz w:val="20"/>
          <w:szCs w:val="20"/>
          <w:color w:val="auto"/>
        </w:rPr>
      </w:pPr>
    </w:p>
    <w:p>
      <w:pPr>
        <w:ind w:left="4" w:right="180"/>
        <w:spacing w:after="0" w:line="254" w:lineRule="auto"/>
        <w:rPr>
          <w:sz w:val="20"/>
          <w:szCs w:val="20"/>
          <w:color w:val="auto"/>
        </w:rPr>
      </w:pPr>
      <w:r>
        <w:rPr>
          <w:rFonts w:ascii="Times New Roman" w:cs="Times New Roman" w:eastAsia="Times New Roman" w:hAnsi="Times New Roman"/>
          <w:sz w:val="18"/>
          <w:szCs w:val="18"/>
          <w:color w:val="auto"/>
        </w:rPr>
        <w:t xml:space="preserve">then, and in any such event, the Administrative Agent (i) shall at the request, or may with the consent, of the Required Lenders, by notice to the Borrowers, declare the obligation of each Lender to make Advances and issue Letters of Credit to be terminated, whereupon the same shall forthwith terminate, and (ii) shall at the request, or may with the consent, of the Required Lenders, by notice to the Borrowers,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Event of Default under Section 6.01(e), (A) the Commitment of each Lender shall automatically be terminated and (B) the Advances, all such interest and all such amounts shall automatically become and be due and payable, without presentment, demand, protest or any notice of any kind, all of which are hereby expressly waived by the Borrowers.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AGENTS</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 Each of the Lenders and Issuing Banks hereby irrevocably appoints JPMorgan (acting through each of JPMorgan Chase Bank, N.A. and J.P. Morgan SE)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Banks and neither the Borrowers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Administrative Agent Individually</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and Issuing Bank, as applicable, as any other Lender and may exercise the same as though it were not the Administrative Agent and the term “Lender” or “Lenders”, or “Issuing Bank” or “Issuing Banks”, as applicable,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8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Duties of Administrative Agent; Exculpatory Provisions</w:t>
      </w:r>
      <w:r>
        <w:rPr>
          <w:rFonts w:ascii="Times New Roman" w:cs="Times New Roman" w:eastAsia="Times New Roman" w:hAnsi="Times New Roman"/>
          <w:sz w:val="18"/>
          <w:szCs w:val="18"/>
          <w:color w:val="auto"/>
        </w:rPr>
        <w:t>. The Administrative Agent shall have no duties or obligations except those expressly set forth herein and in the other Loan Documents, and its duties hereunder shall be administrative in nature. Without limiting the generality of the foregoing, the Administrative Agent:</w:t>
      </w:r>
    </w:p>
    <w:p>
      <w:pPr>
        <w:spacing w:after="0" w:line="68" w:lineRule="exact"/>
        <w:rPr>
          <w:sz w:val="20"/>
          <w:szCs w:val="20"/>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80"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Borrowers or any of its Affiliates that is communicated to or obtained by the Person serving as the Administrative Agent or any of its Affiliates in any capacity.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66" w:right="459" w:bottom="1440" w:gutter="0" w:footer="0" w:header="0"/>
        </w:sectPr>
      </w:pPr>
    </w:p>
    <w:bookmarkStart w:id="107" w:name="page108"/>
    <w:bookmarkEnd w:id="107"/>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6.01 and 9.01) or (ii) in the absence of its own gross negligence or willful misconduct as determined by a court of competent jurisdiction by final and nonappealable judgment. The Administrative Agent shall not be deemed not to have knowledge of any Default unless and until notice describing such Default is given in writing to the Administrative Agent by the Borrowers or a Lender.</w:t>
      </w:r>
    </w:p>
    <w:p>
      <w:pPr>
        <w:spacing w:after="0" w:line="1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Administrative Agent.</w:t>
      </w:r>
    </w:p>
    <w:p>
      <w:pPr>
        <w:spacing w:after="0" w:line="187"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Each of the Finance Parties hereby exempts the Administrative Agent from the restrictions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and similar restrictions applicable to it pursuant to any other applicable law, in each case to the extent legally possible to such Finance Party. A Finance Party which cannot grant such exemption shall notify the Administrative Agent accordingly and, upon request of the Administrative Agent, either act in accordance with the terms of this Agreement and/or any other Loan Document as required pursuant to this Agreement and/or such other Loan Document or grant a special power of attorney to a party acting on its behalf, in a manner that is not prohibited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and/or any other applicable laws.</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or Persons (including, for the avoidance of doubt, in connection with the Administrative Agent’s reliance on any Electronic Signature transmitted by telecopy, emailed pdf. or any other electronic means that reproduces an image of an actual executed signature page).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Administrative Agent may presume that such condition is satisfactory to such Lender unless the Administrative Agent shall have received notice to the contrary from such Lender prior to the making of such Advance.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108" w:name="page109"/>
    <w:bookmarkEnd w:id="1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4"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and the Borrowers. Upon receipt of any such notice of resignation, the Required Lenders shall have the right, with the consent of the Borrowers (such consent not to be unreasonably withheld or delayed, and only so long as no Event of Default has occurred and is continuing), to appoint a successor, which shall be a bank with an office in the United States, or an Affiliate of any such bank with an office in the United States. If no such successor shall have been so appointed by the Required Lenders and consented to by the Borrowers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with the consent of the Borrowers (such consent not to be unreasonably withheld or delayed), appoint a successor Administrative Agent meeting the qualifications set forth above. Whether or not a successor has been appointed, such resignation shall become effective in accordance with such notice on the Resignation Effective Date.</w:t>
      </w:r>
    </w:p>
    <w:p>
      <w:pPr>
        <w:spacing w:after="0" w:line="80"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Borrowers and such Person remove such Person as Administrative Agent and, with the consent of the Borrowers (such consent not to be unreasonably withheld or delayed), appoint a successor. If no such successor shall have been so appointed by the Required Lenders and consented to by the Borrowers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79"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a successor Administrative Agent is appointed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2.16(l)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each Borrower to a successor Administrative Agent shall be the same as those payable to its predecessor unless otherwise agreed between such Borrower and such successor. After the retiring or removed Administrative Agent’s resignation or removal hereunder and under the other Loan Documents, the provisions of this Article VII and Section 9.04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9" w:name="page110"/>
    <w:bookmarkEnd w:id="10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7.07 </w:t>
      </w:r>
      <w:r>
        <w:rPr>
          <w:rFonts w:ascii="Times New Roman" w:cs="Times New Roman" w:eastAsia="Times New Roman" w:hAnsi="Times New Roman"/>
          <w:sz w:val="18"/>
          <w:szCs w:val="18"/>
          <w:u w:val="single" w:color="auto"/>
          <w:color w:val="auto"/>
        </w:rPr>
        <w:t>Non-Reliance on Administrative Agent and Other Lenders; Acknowledgments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or any other Lender or any of their Related Parties and based on such documents and information as it has deemed appropriate, made its own credit analysis and decision to enter into this Agreement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83"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7.07(b) shall be conclusive, absent manifest error.</w:t>
      </w:r>
    </w:p>
    <w:p>
      <w:pPr>
        <w:spacing w:after="0" w:line="81"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10" w:name="page111"/>
    <w:bookmarkEnd w:id="110"/>
    <w:p>
      <w:pPr>
        <w:jc w:val="both"/>
        <w:ind w:left="440" w:right="20" w:firstLine="948"/>
        <w:spacing w:after="0" w:line="261" w:lineRule="auto"/>
        <w:tabs>
          <w:tab w:leader="none" w:pos="170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Borrowers and each other Loan Party from time to time party hereto hereby agree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 Borrower or any other Loan Party.</w:t>
      </w:r>
    </w:p>
    <w:p>
      <w:pPr>
        <w:spacing w:after="0" w:line="71" w:lineRule="exact"/>
        <w:rPr>
          <w:rFonts w:ascii="Times New Roman" w:cs="Times New Roman" w:eastAsia="Times New Roman" w:hAnsi="Times New Roman"/>
          <w:sz w:val="18"/>
          <w:szCs w:val="18"/>
          <w:color w:val="auto"/>
        </w:rPr>
      </w:pPr>
    </w:p>
    <w:p>
      <w:pPr>
        <w:ind w:left="440" w:right="240" w:firstLine="948"/>
        <w:spacing w:after="0" w:line="266" w:lineRule="auto"/>
        <w:tabs>
          <w:tab w:leader="none" w:pos="1697"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7.07(b)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acknowledge that there may be a constant flow of information (including information which may be subject to confidentiality obligations in favor of the Loan Parties) between the Loan Parties and their Affiliates, on the one hand, and JPMorgan and its Affiliates, on the other hand. Without limiting the foregoing, the Loan Parties or their Affiliates may provide information, including updates to previously provided information to JPMorgan and/or its Affiliates acting in different capacities, including as Lender, lead bank, arranger or potential securities investor, independent of such entity’s role as administrative agent hereunder. The Lenders acknowledge that neither JPMorgan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Advances,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19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Other Agents</w:t>
      </w:r>
      <w:r>
        <w:rPr>
          <w:rFonts w:ascii="Times New Roman" w:cs="Times New Roman" w:eastAsia="Times New Roman" w:hAnsi="Times New Roman"/>
          <w:sz w:val="18"/>
          <w:szCs w:val="18"/>
          <w:color w:val="auto"/>
        </w:rPr>
        <w:t>. None of the Lenders identified on the facing page or signature pages of this Agreement as an “arranger”, “book runner”, “syndication agent” or “co-documentation agent” shall have any right, power, obligation, liability, responsibility or duty under this Agreement other than those applicable to all Lenders as such. Without limiting the foregoing, none of the Lenders so identified shall have or be deemed to have any fiduciary relationship with any Lender. Each Lender acknowledges that it has not relied, and will not rely, on any of the Lenders so identified in deciding to enter into this Agreement or in taking or not taking action hereunder.</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Each Lender (x) represents and warrants, as of the date such Person became a Lender party hereto, to, and (y) covenants, from the date such Person became a Lender party hereto to the date such Person ceases being a Lender party hereto, for the benefit of, the Administrative Agent and Joint Lead Arrangers and their respective Affiliates, and not, for the avoidance of doubt, to or for the benefit of any Loan Party, that at least one of the following is and will be true:</w:t>
      </w:r>
    </w:p>
    <w:p>
      <w:pPr>
        <w:spacing w:after="0" w:line="72" w:lineRule="exact"/>
        <w:rPr>
          <w:sz w:val="20"/>
          <w:szCs w:val="20"/>
          <w:color w:val="auto"/>
        </w:rPr>
      </w:pPr>
    </w:p>
    <w:p>
      <w:pPr>
        <w:ind w:left="440" w:right="760" w:firstLine="948"/>
        <w:spacing w:after="0" w:line="282" w:lineRule="auto"/>
        <w:tabs>
          <w:tab w:leader="none" w:pos="160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 of one or more benefit plans in connection with the Advances, the Letters of Credit or the Commitments;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11" w:name="page112"/>
    <w:bookmarkEnd w:id="111"/>
    <w:p>
      <w:pPr>
        <w:ind w:left="440" w:right="80" w:firstLine="948"/>
        <w:spacing w:after="0" w:line="255" w:lineRule="auto"/>
        <w:tabs>
          <w:tab w:leader="none" w:pos="1657"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Commitments and this Agreement, and the conditions for exemptive relief thereunder are and will continue to be satisfied in connection therewith;</w:t>
      </w:r>
    </w:p>
    <w:p>
      <w:pPr>
        <w:spacing w:after="0" w:line="80" w:lineRule="exact"/>
        <w:rPr>
          <w:rFonts w:ascii="Times New Roman" w:cs="Times New Roman" w:eastAsia="Times New Roman" w:hAnsi="Times New Roman"/>
          <w:sz w:val="18"/>
          <w:szCs w:val="18"/>
          <w:color w:val="auto"/>
        </w:rPr>
      </w:pPr>
    </w:p>
    <w:p>
      <w:pPr>
        <w:ind w:left="440" w:right="40" w:firstLine="948"/>
        <w:spacing w:after="0" w:line="276" w:lineRule="auto"/>
        <w:tabs>
          <w:tab w:leader="none" w:pos="1707" w:val="left"/>
        </w:tabs>
        <w:numPr>
          <w:ilvl w:val="2"/>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such Lender is an investment fund managed by a “Qualified Professional Asset Manager” (within the meaning of Section VI of PTE 84-14) that (I) is not ineligible pursuant to Section I(g) of PTE 84-14 and (II) has satisfied the requirements of Section I(k) of PTE 84-14,</w:t>
      </w:r>
    </w:p>
    <w:p>
      <w:pPr>
        <w:ind w:left="440" w:right="60" w:hanging="4"/>
        <w:spacing w:after="0" w:line="265" w:lineRule="auto"/>
        <w:tabs>
          <w:tab w:leader="none" w:pos="72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Qualified Professional Asset Manager made the investment decision on behalf of such Lender to enter into, participate in, administer and perform the Advances, the Letters of Credit, the Commitments and this Agreement, (C) the entrance into, participation in, administration of and performance of the Advances, the Letters of Credit, the Commitments and this Agreement satisfies the requirements of sub-sections (b) through</w:t>
      </w:r>
    </w:p>
    <w:p>
      <w:pPr>
        <w:ind w:left="4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 of Section I of PTE 84-14 and (D) to the best knowledge of such Lender, the requirements of subsection (a) of Section I of PTE 84-14 are satisfied with respect to such Lender’s entrance into, participation in, administration of and performance of the Advances, the Letters of Credit, the Commitments and this Agreement; or</w:t>
      </w:r>
    </w:p>
    <w:p>
      <w:pPr>
        <w:spacing w:after="0" w:line="77" w:lineRule="exact"/>
        <w:rPr>
          <w:rFonts w:ascii="Times New Roman" w:cs="Times New Roman" w:eastAsia="Times New Roman" w:hAnsi="Times New Roman"/>
          <w:sz w:val="17"/>
          <w:szCs w:val="17"/>
          <w:color w:val="auto"/>
        </w:rPr>
      </w:pPr>
    </w:p>
    <w:p>
      <w:pPr>
        <w:ind w:left="440" w:right="460" w:firstLine="948"/>
        <w:spacing w:after="0" w:line="282" w:lineRule="auto"/>
        <w:tabs>
          <w:tab w:leader="none" w:pos="1697"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Joint Lead Arrangers and their respective Affiliates, and not, for the avoidance of doubt, to or for the benefit of any Loan Party, that 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9"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Subject to Section 5.01(h)(y), each Guarantor, on a joint and several basis, absolutely, unconditionally and irrevocably guarantees to the Administrative Agent for the ratable benefit of the Lender Parties (defined below)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as a guarantee of payment and not merely as a guarantee of collection, prompt payment when due, whether at stated maturity, upon acceleration, demand or otherwise, and at all times thereafter, of all existing and future indebtedness and liabilities, whether for principal, interest (including interest accruing during the pendency of any bankruptcy, insolvency, receivership or similar proceeding, regardless of whether allowed or allowable in such proceeding), premiums, fees, indemnities, contract causes of action, costs, expenses or otherwise, direct or indirect, absolute or contingent, liquidated or unliquidated, voluntary or involuntary, of the Reporting Entity and Borrowers to the Lenders, Issuing Banks and the Administrative Agent (collectively, the “</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arising under this Agreement or any other Loan Document, including all renewals, extensions and modifications thereof (collectively, the “</w:t>
      </w:r>
      <w:r>
        <w:rPr>
          <w:rFonts w:ascii="Times New Roman" w:cs="Times New Roman" w:eastAsia="Times New Roman" w:hAnsi="Times New Roman"/>
          <w:sz w:val="18"/>
          <w:szCs w:val="18"/>
          <w:u w:val="single" w:color="auto"/>
          <w:color w:val="auto"/>
        </w:rPr>
        <w:t>Guaranteed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This Guaranty shall not be affected by the genuineness, validity, regularity or enforceability of the Guaranteed Obligations or any instrument or agreement evidencing any Guaranteed Obligations, or by the existence, validity, enforceability, perfection or extent of any collateral therefor, or by any fact or circumstance relating to the Guaranteed Obligations which might otherwise constitute a defense to the obligations of the Guarantor under this Guaranty (other than payment in full in cash).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70" w:right="439" w:bottom="1440" w:gutter="0" w:footer="0" w:header="0"/>
        </w:sectPr>
      </w:pPr>
    </w:p>
    <w:bookmarkStart w:id="112" w:name="page113"/>
    <w:bookmarkEnd w:id="112"/>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No Termination</w:t>
      </w:r>
      <w:r>
        <w:rPr>
          <w:rFonts w:ascii="Times New Roman" w:cs="Times New Roman" w:eastAsia="Times New Roman" w:hAnsi="Times New Roman"/>
          <w:sz w:val="18"/>
          <w:szCs w:val="18"/>
          <w:color w:val="auto"/>
        </w:rPr>
        <w:t>. Except as permitted under Section 8.08, this Guaranty is a continuing and irrevocable guaranty of all Guaranteed Obligations now or hereafter existing and shall remain in full force and effect until all Guaranteed Obligations (other than contingent indemnification obligations not yet due and payable) and any other amounts payable under this Guaranty are indefeasibly paid and performed in full and the Commitments have terminated.</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Waiver by the Guarantors</w:t>
      </w:r>
      <w:r>
        <w:rPr>
          <w:rFonts w:ascii="Times New Roman" w:cs="Times New Roman" w:eastAsia="Times New Roman" w:hAnsi="Times New Roman"/>
          <w:sz w:val="18"/>
          <w:szCs w:val="18"/>
          <w:color w:val="auto"/>
        </w:rPr>
        <w:t>. Each Guarantor waives notice of the acceptance of this Guaranty and of the extension or continuation of the Guaranteed Obligations or any part thereof. Each Guarantor further waives presentment, protest, notice, dishonor or default, demand for payment and any other notices to which the Guarantor might otherwise be entitled other than any notice required hereunder.</w:t>
      </w:r>
    </w:p>
    <w:p>
      <w:pPr>
        <w:spacing w:after="0" w:line="176"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No Guarantor shall exercise any right of subrogation, reimbursement, exoneration, indemnification or contribution, any right to participate in any claim or remedy of the Lender Parties or any similar right with respect to any payment it makes under this Guaranty with respect to the Guaranteed Obligations until all of the Guaranteed Obligations (other than contingent indemnification obligations not yet due and payable) have been paid in full in cash and the Commitments have terminated. If any amount is paid to the Guarantor in violation of the foregoing limitation, then such amounts shall be held in trust for the benefit of the Lender Parties and shall forthwith be paid to the Lender Parties to reduce the amount of the Guaranteed Obligations, whether matured or unmatured.</w:t>
      </w:r>
    </w:p>
    <w:p>
      <w:pPr>
        <w:spacing w:after="0" w:line="187"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Waiver of Defenses</w:t>
      </w:r>
      <w:r>
        <w:rPr>
          <w:rFonts w:ascii="Times New Roman" w:cs="Times New Roman" w:eastAsia="Times New Roman" w:hAnsi="Times New Roman"/>
          <w:sz w:val="18"/>
          <w:szCs w:val="18"/>
          <w:color w:val="auto"/>
        </w:rPr>
        <w:t>. The liability of each Guarantor under this Guaranty shall be irrevocable, absolute and unconditional irrespective of, and to the extent not prohibited by applicable law, the Guarantor hereby irrevocably waives any defenses it may now have or hereafter acquire in any way relating to, any or all of the following:</w:t>
      </w:r>
    </w:p>
    <w:p>
      <w:pPr>
        <w:spacing w:after="0" w:line="68" w:lineRule="exact"/>
        <w:rPr>
          <w:sz w:val="20"/>
          <w:szCs w:val="20"/>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against the Borrowers of this Agreement or any agreement or other instrument relating thereto;</w:t>
      </w:r>
    </w:p>
    <w:p>
      <w:pPr>
        <w:spacing w:after="0" w:line="117"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Guaranteed Obligations or any other obligation of the Borrowers under or in respect of this Agreement or any other amendment or waiver of or any consent to departure from this Agreement, including, without limitation, any increase in the Guaranteed Obligations resulting from the extension of additional credit to the Borrowers or any other member of the Consolidated Group or otherwise;</w:t>
      </w:r>
    </w:p>
    <w:p>
      <w:pPr>
        <w:spacing w:after="0" w:line="71" w:lineRule="exact"/>
        <w:rPr>
          <w:rFonts w:ascii="Times New Roman" w:cs="Times New Roman" w:eastAsia="Times New Roman" w:hAnsi="Times New Roman"/>
          <w:sz w:val="18"/>
          <w:szCs w:val="18"/>
          <w:color w:val="auto"/>
        </w:rPr>
      </w:pPr>
    </w:p>
    <w:p>
      <w:pPr>
        <w:ind w:right="520" w:firstLine="987"/>
        <w:spacing w:after="0" w:line="282"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taking, exchange, release or non-perfection of any collateral or any taking, release or amendment or waiver of, or consent to departure from, any other guaranty for all or any of the Guaranteed Obligations;</w:t>
      </w:r>
    </w:p>
    <w:p>
      <w:pPr>
        <w:spacing w:after="0" w:line="53" w:lineRule="exact"/>
        <w:rPr>
          <w:rFonts w:ascii="Times New Roman" w:cs="Times New Roman" w:eastAsia="Times New Roman" w:hAnsi="Times New Roman"/>
          <w:sz w:val="18"/>
          <w:szCs w:val="18"/>
          <w:color w:val="auto"/>
        </w:rPr>
      </w:pPr>
    </w:p>
    <w:p>
      <w:pPr>
        <w:ind w:right="560" w:firstLine="987"/>
        <w:spacing w:after="0" w:line="282"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manner of application of collateral, if any, or assets, or proceeds thereof, to all or any of the Guaranteed Obligations, or any manner of sale or other disposition of any collateral or other assets for all or any of the Guaranteed Obligations;</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restructuring or termination of the corporate structure or existence of a Borrower or other member of the Consolidated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70" w:right="479" w:bottom="1440" w:gutter="0" w:footer="0" w:header="0"/>
        </w:sectPr>
      </w:pPr>
    </w:p>
    <w:bookmarkStart w:id="113" w:name="page114"/>
    <w:bookmarkEnd w:id="113"/>
    <w:p>
      <w:pPr>
        <w:ind w:right="60" w:firstLine="987"/>
        <w:spacing w:after="0" w:line="266" w:lineRule="auto"/>
        <w:tabs>
          <w:tab w:leader="none" w:pos="121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failure of the Administrative Agent or any Lender to disclose to a Guarantor any information relating to the business, condition (financial or otherwise), operations, performance, properties or prospects of the Borrowers now or hereafter known to the Administrative Agent or such Lender (each Guarantor waiving any duty on the part of the Administrative Agent and the Lenders to disclose such information);</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or reduction of liability of any other Guarantor or other guarantor or surety with respect to the Guaranteed Obligations; or</w:t>
      </w:r>
    </w:p>
    <w:p>
      <w:pPr>
        <w:spacing w:after="0" w:line="117"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(including, without limitation, any statute of limitations) or any existence of or reliance on any representation by the Administrative Agent or any Lender that might otherwise constitute a defense available to, or a discharge of, a Borrower, any Guarantor or any other guarantor or surety (other than defense of payment in full in cash).</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Guaranty shall continue to be effective or be reinstated, as the case may be, if at any time any payment of any of the Guaranteed Obligations is rescinded or must otherwise be returned by any Lender Party or any other Person upon the insolvency, bankruptcy or reorganization of a Borrower or any other Loan Party or otherwise, all as though such payment had not been made.</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Exhaustion of Other Remedies Not Required</w:t>
      </w:r>
      <w:r>
        <w:rPr>
          <w:rFonts w:ascii="Times New Roman" w:cs="Times New Roman" w:eastAsia="Times New Roman" w:hAnsi="Times New Roman"/>
          <w:sz w:val="18"/>
          <w:szCs w:val="18"/>
          <w:color w:val="auto"/>
        </w:rPr>
        <w:t>. The obligations of each Guarantor hereunder are those of primary obligor, and not merely as surety. Each Guarantor waives diligence by the Lender Parties and action on delinquency in respect of the Guaranteed Obligations or any part thereof, including, without limitation, any provision of law requiring the Lender Parties to exhaust any right or remedy or to take any action against a Borrower, any other guarantor or any other Person or property before enforcing this Guaranty against such Guarantor.</w:t>
      </w:r>
    </w:p>
    <w:p>
      <w:pPr>
        <w:spacing w:after="0" w:line="180"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Stay of Acceleration</w:t>
      </w:r>
      <w:r>
        <w:rPr>
          <w:rFonts w:ascii="Times New Roman" w:cs="Times New Roman" w:eastAsia="Times New Roman" w:hAnsi="Times New Roman"/>
          <w:sz w:val="18"/>
          <w:szCs w:val="18"/>
          <w:color w:val="auto"/>
        </w:rPr>
        <w:t>. If acceleration of the time for payment of any of the Guaranteed Obligations is stayed, upon any action or proceeding, of a Borrower or any other Person, or otherwise, all such amounts shall nonetheless be payable by the Guarantors immediately upon demand by the Administrative Agent as and to the extent that the Administrative Agent has the right to demand such amounts pursuant to Section 6.01 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Release of Guarantees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Guaranty Termination Date, each Guarantor (other than STERIS Corporation, STERIS Limited, STERIS Irish FinCo, the Reporting Entity and any Designated Borrower) shall automatically without delivery of any instrument or performance of any act by any party be released from this Guaranty (for so long as such ratings are maintained at such levels or higher), in each case except to the extent that any such entity remains an obligor in respect of any Existing STERIS Notes, the Delayed Draw Term Loan Agreement, the Bridge Facility, the Securities or other Material Indebtedness, in which case the Guaranty of such entity shall remain in effect until such indebtedness is repaid or such entity shall cease to be a guarantor thereof.</w:t>
      </w:r>
    </w:p>
    <w:p>
      <w:pPr>
        <w:spacing w:after="0" w:line="79"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Guarantor (other than STERIS Corporation, STERIS Limited, STERIS Irish FinCo, the Reporting Entity and any Designated Borrower) that was required to guarantee the Guaranteed Obligations pursuant to Section 5.01(h)(w) shall automatically without delivery of any instrument or performance of any act by any party be released from its obligations hereunder when the applicable indebtedness with respect to which such Guarantor was an obligor is repaid or such entity shall cease to be a guarantor thereof, in each case except to the extent a Guaranty Trigger Period is then in effect, in which case the Guaranty of such entity shall remain in effect until the Guaranty Termination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70" w:right="479" w:bottom="1440" w:gutter="0" w:footer="0" w:header="0"/>
        </w:sectPr>
      </w:pPr>
    </w:p>
    <w:bookmarkStart w:id="114" w:name="page115"/>
    <w:bookmarkEnd w:id="114"/>
    <w:p>
      <w:pPr>
        <w:ind w:right="40" w:firstLine="987"/>
        <w:spacing w:after="0" w:line="254" w:lineRule="auto"/>
        <w:tabs>
          <w:tab w:leader="none" w:pos="12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Guarantor (other than STERIS Corporation, STERIS Limited, STERIS Irish FinCo, the Reporting Entity and any Designated Borrower) shall automatically without delivery of any instrument or performance of any act by any party be released from its obligations hereunder (i) upon the consummation of any transaction permitted by this Agreement as a result of which such Guarantor ceases to be a Subsidiary of the Reporting Entity, (ii) at such time that such Guarantor is no longer (x) a Material Subsidiary of STERIS Corporation that is a Domestic Subsidiary, (y) a Material Subsidiary of Synergy that is incorporated under the laws of England and Wales (or in the case of Synergy itself, no longer a Material Subsidiary that is incorporated under the laws of England and Wales) or (z) a Material Subsidiary of the Reporting Entity and a direct or indirect parent of STERIS Corporation that is incorporated under the laws of Ireland or England and Wales; provided that if the Reporting Entity desires such entity to remain a Guarantor, the Reporting Entity shall notify the Administrative Agent in writing and such entity shall remain a Guarantor, or (iii) upon the occurrence of the applicable circumstances set forth in Section 5.01(h)(y), in which case the applicable guarantee will be void ab initio as set forth therein.</w:t>
      </w:r>
    </w:p>
    <w:p>
      <w:pPr>
        <w:spacing w:after="0" w:line="80"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release pursuant to this Section 8.08, the Administrative Agent shall execute and deliver to any Guarantor, at such Guarantor’s expense, all documents that such Guarantor shall reasonably request to evidence such release. Any execution and delivery of documents pursuant to this Section 8.08 shall be without recourse to or warranty by the Administrative Agent.</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Guaranty Limitations</w:t>
      </w:r>
      <w:r>
        <w:rPr>
          <w:rFonts w:ascii="Times New Roman" w:cs="Times New Roman" w:eastAsia="Times New Roman" w:hAnsi="Times New Roman"/>
          <w:sz w:val="18"/>
          <w:szCs w:val="18"/>
          <w:color w:val="auto"/>
        </w:rPr>
        <w:t>. Anything herein to the contrary notwithstanding, the maximum liability of each Guarantor hereunder shall in no event exceed the amount which can be guaranteed by such Guarantor under applicable foreign, federal and state bankruptcy, insolvency or receivership laws, the Uniform Fraudulent Conveyance Act, the Uniform Fraudulent Transfer Act or any similar foreign, federal or state law to the extent applicable to this guarantee and each Guarantor’s obligations hereunder. This Guaranty does not apply to any liability to the extent that it would result in this Guaranty constituting unlawful financial assistance within the meaning of section 678 and 679 of the UK Companies Act 2006 or under section 82 of the Companies Act 2014 (as the case may be) or constituting a breach of section 239 of the Companies Act 2014 and, with respect to any Person that becomes a Guarantor after the date of this Agreement, shall be subject to any limitations set forth in the joinder hereto pursuant to which such Person shall become a Guarantor.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61" w:lineRule="auto"/>
        <w:tabs>
          <w:tab w:leader="none" w:pos="12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2.10(e) and (f), no amendment or waiver of any provision of this Agreement, nor consent to any departure by a Loan Party therefrom, shall in any event be effective unless the same shall be in writing and signed by the Required Lenders and the Loan Parties and acknowledged by the Administrative Agent, and then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waiver or consent shall, unless in writing, do any of the following:</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of the conditions specified in Sections 3.01 or 3.02 unless signed by each Lender directly and adversely affected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thereby;</w:t>
      </w:r>
    </w:p>
    <w:p>
      <w:pPr>
        <w:spacing w:after="0" w:line="98"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5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extend the Commitments, Swingline Commitments or LC Commitments of any Lender or Issuing Bank or modify the currency in which a Lender or Issuing Bank is required to make extensions of credit under this Agreement, unless signed by such Lender or Issuing Bank;</w:t>
      </w:r>
    </w:p>
    <w:p>
      <w:pPr>
        <w:spacing w:after="0" w:line="67"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70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stated rate of interest on, the Advances or any LC Disbursement, the stated rate at which any fees hereunder are calculated, or any other amounts payable hereunder, unless signed by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amend the definition of “Default Interest” or to waive any obligation of a Borrower to pay Default Interest;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5" w:name="page116"/>
    <w:bookmarkEnd w:id="115"/>
    <w:p>
      <w:pPr>
        <w:ind w:left="444" w:right="480" w:firstLine="948"/>
        <w:spacing w:after="0" w:line="282" w:lineRule="auto"/>
        <w:tabs>
          <w:tab w:leader="none" w:pos="170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postpone any date fixed for any payment of principal of, or interest on, the Advances or any fees or other amounts payable hereunder, unless signed by each Lender directly and adversely affected thereby;</w:t>
      </w:r>
    </w:p>
    <w:p>
      <w:pPr>
        <w:spacing w:after="0" w:line="53" w:lineRule="exact"/>
        <w:rPr>
          <w:rFonts w:ascii="Times New Roman" w:cs="Times New Roman" w:eastAsia="Times New Roman" w:hAnsi="Times New Roman"/>
          <w:sz w:val="18"/>
          <w:szCs w:val="18"/>
          <w:color w:val="auto"/>
        </w:rPr>
      </w:pPr>
    </w:p>
    <w:p>
      <w:pPr>
        <w:ind w:left="444" w:right="80" w:firstLine="948"/>
        <w:spacing w:after="0" w:line="266" w:lineRule="auto"/>
        <w:tabs>
          <w:tab w:leader="none" w:pos="165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percentage of the Commitments or of the aggregate unpaid principal amount of the Advances and LC Disbursements, or the number of Lenders, that, in each case, shall be required for the Lenders or any of them to take any action hereunder, unless signed by all Lenders;</w:t>
      </w:r>
    </w:p>
    <w:p>
      <w:pPr>
        <w:spacing w:after="0" w:line="6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Section 9.01, unless signed by all Lenders;</w:t>
      </w:r>
    </w:p>
    <w:p>
      <w:pPr>
        <w:spacing w:after="0" w:line="117" w:lineRule="exact"/>
        <w:rPr>
          <w:rFonts w:ascii="Times New Roman" w:cs="Times New Roman" w:eastAsia="Times New Roman" w:hAnsi="Times New Roman"/>
          <w:sz w:val="18"/>
          <w:szCs w:val="18"/>
          <w:color w:val="auto"/>
        </w:rPr>
      </w:pPr>
    </w:p>
    <w:p>
      <w:pPr>
        <w:ind w:left="1744" w:hanging="352"/>
        <w:spacing w:after="0"/>
        <w:tabs>
          <w:tab w:leader="none" w:pos="174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Guarantors from the Guaranty (except as contemplated by Section 8.08) unless signed by all</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w:t>
      </w:r>
    </w:p>
    <w:p>
      <w:pPr>
        <w:spacing w:after="0" w:line="98" w:lineRule="exact"/>
        <w:rPr>
          <w:rFonts w:ascii="Times New Roman" w:cs="Times New Roman" w:eastAsia="Times New Roman" w:hAnsi="Times New Roman"/>
          <w:sz w:val="18"/>
          <w:szCs w:val="18"/>
          <w:color w:val="auto"/>
        </w:rPr>
      </w:pPr>
    </w:p>
    <w:p>
      <w:pPr>
        <w:ind w:left="1804" w:hanging="412"/>
        <w:spacing w:after="0"/>
        <w:tabs>
          <w:tab w:leader="none" w:pos="180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rights or duties of any Swingline Lender or any Issuing Bank, unless signed by such Swingline Lender or</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amendment, waiver or consent shall, unless in writing and signed by the Administrative Agent in addition to the Lenders required above to take such action, affect the rights or duties of the Administrative Agent under this Agreement. Notwithstanding the foregoing, the Administrative Agent and the Borrowers may amend any Loan Document to correct any errors, mistakes, omissions, defects or inconsistencies, or to effect administrative changes that are not adverse to any Lender, and such amendment shall become effective without any further consent of any other party to such Loan Document other than the Administrative Agent and the Borrowers.</w:t>
      </w:r>
    </w:p>
    <w:p>
      <w:pPr>
        <w:spacing w:after="0" w:line="75" w:lineRule="exact"/>
        <w:rPr>
          <w:sz w:val="20"/>
          <w:szCs w:val="20"/>
          <w:color w:val="auto"/>
        </w:rPr>
      </w:pPr>
    </w:p>
    <w:p>
      <w:pPr>
        <w:ind w:left="4" w:firstLine="987"/>
        <w:spacing w:after="0" w:line="253" w:lineRule="auto"/>
        <w:tabs>
          <w:tab w:leader="none" w:pos="125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“all Lenders,” “each Lender” or “each Lender directly and adversely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Borrowers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Borrowers and the Administrative Agent) shall agree, as of such date, to purchase at par for cash the Advances and other Guaranteed Obligations due to the Non-Consenting Lender pursuant to an Assignment and Acceptance and to become a Lender for all purposes under this Agreement and to assume all obligations of the Non-Consenting Lender to be terminated as of such date, and (ii) each Borrower shall pay to such Non-Consenting Lender in same day funds on the day of such replacement all principal, interest, fees and other amounts then accrued but unpaid to such Non-Consenting Lender by such Borrower to and including the date of termination.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other methods (and subject to paragraph</w:t>
      </w:r>
    </w:p>
    <w:p>
      <w:pPr>
        <w:spacing w:after="0" w:line="27" w:lineRule="exact"/>
        <w:rPr>
          <w:rFonts w:ascii="Times New Roman" w:cs="Times New Roman" w:eastAsia="Times New Roman" w:hAnsi="Times New Roman"/>
          <w:sz w:val="18"/>
          <w:szCs w:val="18"/>
          <w:color w:val="auto"/>
        </w:rPr>
      </w:pPr>
    </w:p>
    <w:p>
      <w:pPr>
        <w:ind w:left="4" w:right="20" w:hanging="4"/>
        <w:spacing w:after="0" w:line="252" w:lineRule="auto"/>
        <w:tabs>
          <w:tab w:leader="none" w:pos="25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all notices and other communications provided for hereunder shall be in writing (including telecopier) and mailed (including email as permitted under Section 9.02(b)), telecopied or delivered, if to a Borrower, to the address, telecopier number or if applicable, electronic mail address, specified for such Borrower on Schedule II or at such other address as shall be designated by such Borrower in a written notice to the other parties and, as to the Administrative Agent and each other party, at such other address as shall be designated by the Administrative Agent or such party in a written notice to the other parties. All such notices and communications shall, when mailed or telecopied, be effective three Business Days after being deposited in the mails, postage prepaid, or upon confirmation of receipt (except that if electronic confirmation of receipt is received at a time that the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4"/>
          </w:cols>
          <w:pgMar w:left="436" w:top="270" w:right="459" w:bottom="1440" w:gutter="0" w:footer="0" w:header="0"/>
        </w:sectPr>
      </w:pPr>
    </w:p>
    <w:bookmarkStart w:id="116" w:name="page117"/>
    <w:bookmarkEnd w:id="116"/>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recipient is not open for business, the applicable notice or communication shall be effective at the opening of business on the next Business Day of the recipient), respectively, except that notices and communications to the Administrative Agent pursuant to Article II, III or VII shall not be effective until received by the Administrative Agent. Notices delivered through Approved Electronic Platforms or Approved Borrower Portals, to the extent provided in paragraph (b) below, shall be effective as provided in said paragraph (b). Delivery by telecopier or other electronic communication of an executed counterpart of any amendment or waiver of any provision of this Agreement or of any Exhibit hereto to be executed and delivered hereunder shall be effective as delivery of a manually executed counterpart thereof.</w:t>
      </w:r>
    </w:p>
    <w:p>
      <w:pPr>
        <w:spacing w:after="0" w:line="79" w:lineRule="exact"/>
        <w:rPr>
          <w:sz w:val="20"/>
          <w:szCs w:val="20"/>
          <w:color w:val="auto"/>
        </w:rPr>
      </w:pPr>
    </w:p>
    <w:p>
      <w:pPr>
        <w:ind w:firstLine="987"/>
        <w:spacing w:after="0" w:line="255"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Borrowers, any other Loan Party and the Lenders hereunder may be delivered or furnished by using Approved Electronic Platforms or Approved Borrower Portals (as applicable), in each case, pursuant to procedures approved by the Reporting Entity (in the case of the Borrowers and other Loan Parties) and the Administrative Agent (in the case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II unless otherwise agreed by the Administrative Agent and the applicable Lender. The Administrative Agent or any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81" w:lineRule="exact"/>
        <w:rPr>
          <w:sz w:val="20"/>
          <w:szCs w:val="20"/>
          <w:color w:val="auto"/>
        </w:rPr>
      </w:pPr>
    </w:p>
    <w:p>
      <w:pPr>
        <w:ind w:right="20" w:firstLine="987"/>
        <w:spacing w:after="0" w:line="253" w:lineRule="auto"/>
        <w:tabs>
          <w:tab w:leader="none" w:pos="123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ANY APPLICABLE PARTY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81" w:lineRule="exact"/>
        <w:rPr>
          <w:rFonts w:ascii="Times New Roman" w:cs="Times New Roman" w:eastAsia="Times New Roman" w:hAnsi="Times New Roman"/>
          <w:sz w:val="18"/>
          <w:szCs w:val="18"/>
          <w:color w:val="auto"/>
        </w:rPr>
      </w:pPr>
    </w:p>
    <w:p>
      <w:pPr>
        <w:ind w:right="160" w:firstLine="987"/>
        <w:spacing w:after="0" w:line="255" w:lineRule="auto"/>
        <w:tabs>
          <w:tab w:leader="none" w:pos="12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Issuing Bank agrees that notice to it (as provided in the next sentence) specifying that any Communication has been posted to the Approved Electronic Platform shall constitute effective delivery of such Communications to such Lender for purposes of the Loan Documents. Each Lender and Issuing Bank agree to notify the Administrative Agent from time to time in writing (which could be in the form of electronic communication) to ensure that the Administrative Agent has on record (i) an effective address, contact name, telephone number, telecopier number and electronic mail address to which notices and other communications may be sent and (ii) accurate wire instructions for such Lender. Furthermore, each Lender acknowledges that it will receive Borrower Materials that may contain material non-public information with respect to a Borrower or its securities for purposes of United States federal or state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7" w:name="page118"/>
    <w:bookmarkEnd w:id="117"/>
    <w:p>
      <w:pPr>
        <w:ind w:right="60" w:firstLine="987"/>
        <w:spacing w:after="0" w:line="258" w:lineRule="auto"/>
        <w:tabs>
          <w:tab w:leader="none" w:pos="123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notice required under this Agreement is permitted to be made, and is made, by telephone, actions taken or omitted to be taken in reliance thereon by the Administrative Agent or any Lender shall be binding upon the Borrowers notwithstanding any inconsistency between the notice provided by telephone and any subsequent writing in confirmation thereof provided to the Administrative Agent or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taken or omitted to be taken by the Administrative Agent or such Lender shall have been in good faith and in accordance with the terms of this Agreement.</w:t>
      </w:r>
    </w:p>
    <w:p>
      <w:pPr>
        <w:spacing w:after="0" w:line="75"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1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notices and other communications hereunder from a Borrower to any Lender, such Borrower shall provide such notices and other communications to the Administrative Agent, and the Administrative Agent shall promptly deliver such notices and other communications to any such Lender in accordance with subsection (b) above or otherwise.</w:t>
      </w:r>
    </w:p>
    <w:p>
      <w:pPr>
        <w:spacing w:after="0" w:line="67"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each of the Issuing Banks and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67"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62"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Issuing Bank or the Administrative Agent to 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Entity agrees to pay, or cause to be paid, upon demand, all reasonable and documented out-of-pocket costs and expenses of each Agent in connection with the preparation, execution, delivery, administration, modification and amendment of this Agreement and the other documents to be delivered hereunder, including (i) all due diligence, syndication (including printing and distribution), duplication and messenger costs and (ii) the reasonable and documented fees and expenses of a single primary counsel (and a local counsel in each relevant jurisdiction) for the Administrative Agent with respect thereto and with respect to advising the Agents as to their respective rights and responsibilities under this Agreement. The Reporting Entity further agrees to pay, or cause to be paid, upon demand, all reasonable and documented out-of-pocket costs and expenses of the Agents, Issuing Banks and the Lenders, if any, in connection with the enforcement (whether through negotiations, legal proceedings or otherwise) of this Agreement and the other documents to be delivered hereunder, including, without limitation, reasonable and documented fees and expenses of a single primary counsel and an additional single local counsel in any local jurisdictions for the Agents, Issuing Banks and the Lenders and, in the case of an actual or perceived conflict of interest where the Administrative Agent notifies the Borrowers of the existence of such conflict, one additional counsel, in connection with the enforcement of rights under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8" w:name="page119"/>
    <w:bookmarkEnd w:id="118"/>
    <w:p>
      <w:pPr>
        <w:ind w:firstLine="987"/>
        <w:spacing w:after="0" w:line="251" w:lineRule="auto"/>
        <w:tabs>
          <w:tab w:leader="none" w:pos="12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Reporting Entity agrees to, and to cause the applicable Borrowers to, indemnify and hold harmless each Agent, Issuing Bank and Lender and each of their Affiliates and their respective officers, directors, employees, agents and advisors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penalties, liabilities and expenses (provided that the obligations of each Borrower and the Reporting Entity to the Indemnified Parties in respect of fees and expenses of counsel shall be limited to the reasonable fees and expenses of one counsel for all Indemnified Parties, taken together (and, if reasonably necessary, one local counsel in any relevant jurisdiction) and, solely in the case of an actual or potential conflict of interest, of one additional counsel for all Indemnified Parties, taken together (and, if reasonably necessary, one local counsel in any relevant jurisdiction) (all such claims, damages, losses, penalties, liabilities and reasonable expenses being, collectively, the “Losses”))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(i) this Agreement, any of the transactions contemplated hereby or the actual or proposed use of the proceeds of the Advances (including any refusal by an Issuing Bank to honor a demand for payment under a Letter of Credit if the documents presented in connection with such demand do not strictly comply with the terms of such Letter of Credit) or (ii) the actual or alleged presence of Hazardous Materials on any property of the Consolidated Group or any Environmental Action relating in any way to the Consolidated Group, in each case whether or not such investigation, litigation or proceeding is brought by the Borrowers, their directors, shareholders or creditors or an Indemnified Party or any other Person or any Indemnified Party is otherwise a party thereto and whether or not the transactions contemplated hereby are consummated, except to the extent Losses (A) are found in a final, nonappealable judgment by a court of competent jurisdiction to have resulted from the gross negligence, bad faith or willful misconduct of such Indemnified Party or any of its Affiliates (including any material breach of its obligations under this Agreement), (B) result from any dispute between an Indemnified Party and one or more other Indemnified Parties (other than against an Agent or Joint Lead Arranger acting in such a role), or (C) result from the claims of one or more Lenders solely against one or more other Lenders (and not claims by one or more Lenders against any Agent acting in its capacity as such except, in the case of Losses incurred by any Agent or any Lender as a result of such claims, to the extent such Losses are found in a final, nonappealable judgment by a court of competent jurisdiction to have resulted from such Indemnified Party’s gross negligence, bad faith or willful misconduct (including any material breach of its obligations under this Agreement)) not attributable to any actions of a member of the Consolidated Group and for which the members of the Consolidated Group otherwise have no liability. The Borrowers further agree that no Indemnified Party shall have any liability (whether direct or indirect, in contract, tort or otherwise) to the Borrowers or any of their shareholders or creditors for or in connection with this Agreement or any of the transactions contemplated hereby or the actual or proposed use of the proceeds of the Advances, except to the extent such liability is found in a final nonappealable judgment by a court of competent jurisdiction to have resulted from such Indemnified Party’s gross negligence, bad faith or willful misconduct (including any material breach of its obligations under this Agreement). In no event, however, shall any Indemnified Party be liable on any theory of liability for any special, indirect, consequential or punitive damages (including, without limitation, any loss of profits, business or anticipated savings). Notwithstanding the foregoing, this Section 9.04(b) shall not apply with respect to Taxes other than any Taxes that represent losses, claims, damages, etc. arising from any non-Tax claim.</w:t>
      </w:r>
    </w:p>
    <w:p>
      <w:pPr>
        <w:spacing w:after="0" w:line="201"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Term Benchmark Advances, if any payment of principal of, or Conversion of, any Term Benchmark Advance is made by a Borrower to or for the account of a Lender other than on the last day of the Interest Period for such Advance, as a result of (i) a payment or Conversion pursuant to Section 2.08, 2.10(e), 2.12 or 2.14, (ii) acceleration of the maturity of the Advances pursuant to Section 6.01, (iii) a payment by an assignee to any Lender other than on the last day of the Interest Period for such Advance upon an assignment of the rights and obligations of such Lender under this Agreement pursuant to Section 9.07 as a result of a demand by such Borrower pursuant to Section 9.07(b) or (iv) for any other reason, such Borrower shall, upon demand by such Lender (with a copy of such demand to the Administrative Agent), pay to the Administrative Agent for the account of such Lender any amounts required to compensate such Lender for any additional reasonable losses, costs or expenses that it may reasonably incur as a result of such payment or Conversion or as a result of any inability to Convert or exchange in the case of Section 2.10 or 2.14, including, without limitation, any reasonable loss (excluding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19" w:name="page120"/>
    <w:bookmarkEnd w:id="11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loss of anticipated profits), cost or expense incurred by reason of the liquidation or reemployment of deposits or other funds acquired by any Lender to fund or maintain such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compensation pursuant to this Section 9.04(c) shall be required with respect to the repayment of any principal of any Term Benchmark Advance on the date that is one week (or if such date is not a Business Day, the next succeeding Business Day) after the Borrowing of such Advance. A certificate of any Lender setting forth any amount or amounts that such Lender is entitled to receive pursuant to this Section 9.04(c) shall be delivered to such Borrower and shall be conclusive absent manifest error. Such Borrower shall pay such Lender the amount shown as due on any such certificate within 10 days after receipt thereof.</w:t>
      </w:r>
    </w:p>
    <w:p>
      <w:pPr>
        <w:spacing w:after="0" w:line="79" w:lineRule="exact"/>
        <w:rPr>
          <w:sz w:val="20"/>
          <w:szCs w:val="20"/>
          <w:color w:val="auto"/>
        </w:rPr>
      </w:pPr>
    </w:p>
    <w:p>
      <w:pPr>
        <w:ind w:right="20" w:firstLine="987"/>
        <w:spacing w:after="0" w:line="252"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RFR Advances, if any payment of principal of any RFR Advance is made by a Borrower to or for the account of a Lender other than on the RFR Interest Payment Date for such Advance, as a result of (i) a payment pursuant to Section 2.08, 2.10(e), 2.12 or 2.14, (ii) acceleration of the maturity of the Advances pursuant to Section 6.01, (iii) a payment by an assignee to any Lender other than on the RFR Interest Payment Date for such Advance upon an assignment of the rights and obligations of such Lender under this Agreement pursuant to Section 9.07 as a result of a demand by such Borrower pursuant to Section 9.07(b) or (iv) for any other reason, such Borrower shall, upon demand by such Lender (with a copy of such demand to the Administrative Agent), pay to the Administrative Agent for the account of such Lender any amounts required to compensate such Lender for any additional reasonable losses, costs or expenses that it may reasonably incur as a result of such payment or as a result of any inability to exchange in the case of Section 2.10 or 2.14, including, without limitation, any reasonable loss (excluding loss of anticipated profits), cost or expense incurred by reason of the liquidation or reemployment of deposits or other funds acquired by any Lender to fund or maintain such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compensation pursuant to this Section 9.04(d) shall be required with respect to the repayment of any principal of any RFR Advance on the date that is one week (or if such date is not a Business Day, the next succeeding Business Day) after the Borrowing of such Advance. A certificate of any Lender setting forth any amount or amounts that such Lender is entitled to receive pursuant to this Section 9.04(d) shall be delivered to such Borrower and shall be conclusive absent manifest error. Such Borrower shall pay such Lender the amount shown as due on any such certificate within 10 days after receipt thereof.</w:t>
      </w:r>
    </w:p>
    <w:p>
      <w:pPr>
        <w:spacing w:after="0" w:line="89" w:lineRule="exact"/>
        <w:rPr>
          <w:rFonts w:ascii="Times New Roman" w:cs="Times New Roman" w:eastAsia="Times New Roman" w:hAnsi="Times New Roman"/>
          <w:sz w:val="18"/>
          <w:szCs w:val="18"/>
          <w:color w:val="auto"/>
        </w:rPr>
      </w:pPr>
    </w:p>
    <w:p>
      <w:pPr>
        <w:ind w:right="40" w:firstLine="987"/>
        <w:spacing w:after="0" w:line="282" w:lineRule="auto"/>
        <w:tabs>
          <w:tab w:leader="none" w:pos="123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survival of any other agreement of the Borrowers hereunder, the agreements and obligations of each Borrower contained in Sections 2.13, 2.16 and 9.04 shall survive the payment in full of principal, interest and all other amounts payable hereunder.</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Upon (a) the occurrence and during the continuance of any Event of Default and (b) the making of the request or the granting of the consent specified by Section 6.01 to authorize the Administrative Agent to declare the Advances due and payable pursuant to the provisions of Section 6.01, each Lender and Issuing Bank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Issuing Bank or such Affiliate to or for the credit or the account of the applicable Borrower against any and all of the obligations of such Borrower now or hereafter existing under this Agreement, whether or not such Lender shall have made any demand under this Agreement and although such obligations may be unmatured. Each Lender and Issuing Bank agrees promptly to notify such Borrower after any such setoff and application is made by such Lender or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each Lender, each Issuing Bank and their Affiliates under this Section 9.05 are in addition to other rights and remedies (including, without limitation, other rights of setoff) that such Lender, Issuing Bank and their Affiliates may have.</w:t>
      </w:r>
    </w:p>
    <w:p>
      <w:pPr>
        <w:spacing w:after="0" w:line="19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became effective on the Closing Date and, thereafter, has been and shall continue to be binding upon and inure to the benefit of, and be enforceable by, the Loan Parties, the Administrative Agent, the Issuing Banks and each Lender and their respective successors and permitted assigns, except that the Loan Parties shall have no right to assign their rights hereunder or any interest herein without the prior written consent of each Lender, and any purported assignment without such consent shall be null and void.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20" w:name="page121"/>
    <w:bookmarkEnd w:id="12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may, with the consent of (x) the Borrowers, such consent not to be unreasonably withheld or delayed, (y) the Administrative Agent, which consent shall not be unreasonably withheld or delayed and (z) the Swingline Lenders and the Issuing Banks, assign to one or more Persons (other than natural persons, Defaulting Lenders, Disqualified Lenders or the Reporting Entity or its Affiliates) all or a portion of its rights and obligations under this Agreement (including, without limitation, all or a portion of its Commitment and the Advances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the consent of the Borrowers shall not be required while an Event of Default has occurred and is continuing, (B) the consent of the Borrowers shall be deemed given if the Borrowers shall not have objected within 10 Business Days following receipt of written notice of such proposed assignment and (C) in the case of an assignment to any other Lender or an Affiliate of any Lender, no such consent shall be required from (x) the Administrative Agent or (y) the Borrowers with respect to assignments by any Lender to its Affiliate or to another Lender;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each such case prior notice thereof shall have been given to the Borrowers and the Administrative Agent.</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demand by the Borrowers (with a copy of such demand provided to the Administrative Agent) (w) any Defaulting Lender,</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has made a demand for payment pursuant to Section 2.13 or 2.16, (y) any Lender that has asserted pursuant to Section 2.10(b) or</w:t>
      </w:r>
    </w:p>
    <w:p>
      <w:pPr>
        <w:spacing w:after="0" w:line="9" w:lineRule="exact"/>
        <w:rPr>
          <w:sz w:val="20"/>
          <w:szCs w:val="20"/>
          <w:color w:val="auto"/>
        </w:rPr>
      </w:pPr>
    </w:p>
    <w:p>
      <w:pPr>
        <w:jc w:val="both"/>
        <w:ind w:left="4" w:right="120"/>
        <w:spacing w:after="0" w:line="253" w:lineRule="auto"/>
        <w:rPr>
          <w:sz w:val="20"/>
          <w:szCs w:val="20"/>
          <w:color w:val="auto"/>
        </w:rPr>
      </w:pPr>
      <w:r>
        <w:rPr>
          <w:rFonts w:ascii="Times New Roman" w:cs="Times New Roman" w:eastAsia="Times New Roman" w:hAnsi="Times New Roman"/>
          <w:sz w:val="18"/>
          <w:szCs w:val="18"/>
          <w:color w:val="auto"/>
        </w:rPr>
        <w:t>2.14 that it is impracticable or unlawful for such Lender to make, fund or maintain (I) Term Benchmark Advances or (II) Advances or Commitments to an EU Borrower or (z) any Lender that fails to consent to an amendment or waiver hereunder for which consent of all Lenders (or all affected Lenders) is required and as to which the Required Lenders shall have given their consent, will assign to one or more Persons designated by the Borrowers all of its rights and obligations under this Agreement (including, without limitation, all of its Commitment and the Advances owing to it).</w:t>
      </w:r>
    </w:p>
    <w:p>
      <w:pPr>
        <w:spacing w:after="0" w:line="81" w:lineRule="exact"/>
        <w:rPr>
          <w:sz w:val="20"/>
          <w:szCs w:val="20"/>
          <w:color w:val="auto"/>
        </w:rPr>
      </w:pPr>
    </w:p>
    <w:p>
      <w:pPr>
        <w:ind w:left="1244" w:hanging="253"/>
        <w:spacing w:after="0"/>
        <w:tabs>
          <w:tab w:leader="none" w:pos="12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such case,</w:t>
      </w:r>
    </w:p>
    <w:p>
      <w:pPr>
        <w:spacing w:after="0" w:line="117" w:lineRule="exact"/>
        <w:rPr>
          <w:rFonts w:ascii="Times New Roman" w:cs="Times New Roman" w:eastAsia="Times New Roman" w:hAnsi="Times New Roman"/>
          <w:sz w:val="18"/>
          <w:szCs w:val="18"/>
          <w:color w:val="auto"/>
        </w:rPr>
      </w:pPr>
    </w:p>
    <w:p>
      <w:pPr>
        <w:ind w:left="2184" w:hanging="290"/>
        <w:spacing w:after="0"/>
        <w:tabs>
          <w:tab w:leader="none" w:pos="218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assignment shall be of a constant, and not a varying, percentage of all rights and obligations under this</w:t>
      </w:r>
    </w:p>
    <w:p>
      <w:pPr>
        <w:spacing w:after="0" w:line="2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98" w:lineRule="exact"/>
        <w:rPr>
          <w:rFonts w:ascii="Times New Roman" w:cs="Times New Roman" w:eastAsia="Times New Roman" w:hAnsi="Times New Roman"/>
          <w:sz w:val="18"/>
          <w:szCs w:val="18"/>
          <w:color w:val="auto"/>
        </w:rPr>
      </w:pPr>
    </w:p>
    <w:p>
      <w:pPr>
        <w:ind w:left="984" w:right="20" w:firstLine="910"/>
        <w:spacing w:after="0" w:line="258" w:lineRule="auto"/>
        <w:tabs>
          <w:tab w:leader="none" w:pos="217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 assignment to a Person that, immediately prior to such assignment, was a Lender or an Affiliate of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$10,000,000 or an integral multiple of $1,000,000 in excess thereof, unless otherwise agreed by the Borrowers and the Administrative Agent;</w:t>
      </w:r>
    </w:p>
    <w:p>
      <w:pPr>
        <w:spacing w:after="0" w:line="75" w:lineRule="exact"/>
        <w:rPr>
          <w:rFonts w:ascii="Times New Roman" w:cs="Times New Roman" w:eastAsia="Times New Roman" w:hAnsi="Times New Roman"/>
          <w:sz w:val="18"/>
          <w:szCs w:val="18"/>
          <w:color w:val="auto"/>
        </w:rPr>
      </w:pPr>
    </w:p>
    <w:p>
      <w:pPr>
        <w:ind w:left="2184" w:hanging="290"/>
        <w:spacing w:after="0"/>
        <w:tabs>
          <w:tab w:leader="none" w:pos="218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4" w:right="60" w:firstLine="910"/>
        <w:spacing w:after="0" w:line="258" w:lineRule="auto"/>
        <w:tabs>
          <w:tab w:leader="none" w:pos="21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assignment made as a result of a demand by the Borrowers pursuant to Section 9.07(b) shall be arranged by the Borrowers with the approval of the Administrative Agent (which approval shall not be unreasonably withheld) and shall be either an assignment of all of the rights and obligations of the assigning Lender under this Agreement or an assignment of a portion of such rights and obligations made concurrently with another such assignment or other such assignments that, in the aggregate, cover all of the rights and obligations of the assigning Lender under this Agreement;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21" w:name="page122"/>
    <w:bookmarkEnd w:id="121"/>
    <w:p>
      <w:pPr>
        <w:ind w:left="860" w:firstLine="910"/>
        <w:spacing w:after="0" w:line="254" w:lineRule="auto"/>
        <w:tabs>
          <w:tab w:leader="none" w:pos="203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Lender shall be obligated to make any such assignment as a result of a demand by the Borrowers pursuant to Section 9.07(b), (1) unless and until such Lender shall have received one or more payments from one or more assignees in an aggregate amount at least equal to the aggregate outstanding principal amount of the Advances owing to such Lender, together with accrued interest thereon to the date of payment of such principal amount, and from the Reporting Entity or one or more assignees in an aggregate amount equal to all other amounts accrued to such Lender under this Agreement (including, without limitation, any amounts owing under Section 2.13, 2.16, 9.04(c) or 9.04(d)) and (2) unless and until the Reporting Entity shall have paid (or caused to be paid) to the Administrative Agent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 and</w:t>
      </w:r>
    </w:p>
    <w:p>
      <w:pPr>
        <w:spacing w:after="0" w:line="80" w:lineRule="exact"/>
        <w:rPr>
          <w:rFonts w:ascii="Times New Roman" w:cs="Times New Roman" w:eastAsia="Times New Roman" w:hAnsi="Times New Roman"/>
          <w:sz w:val="18"/>
          <w:szCs w:val="18"/>
          <w:color w:val="auto"/>
        </w:rPr>
      </w:pPr>
    </w:p>
    <w:p>
      <w:pPr>
        <w:ind w:left="2040" w:hanging="270"/>
        <w:spacing w:after="0"/>
        <w:tabs>
          <w:tab w:leader="none" w:pos="20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such assignment (other than, except in the case of a demand by the Borrowers pursuant to</w:t>
      </w:r>
    </w:p>
    <w:p>
      <w:pPr>
        <w:spacing w:after="0" w:line="27" w:lineRule="exact"/>
        <w:rPr>
          <w:sz w:val="20"/>
          <w:szCs w:val="20"/>
          <w:color w:val="auto"/>
        </w:rPr>
      </w:pPr>
    </w:p>
    <w:p>
      <w:pPr>
        <w:ind w:left="860"/>
        <w:spacing w:after="0" w:line="252" w:lineRule="auto"/>
        <w:rPr>
          <w:sz w:val="20"/>
          <w:szCs w:val="20"/>
          <w:color w:val="auto"/>
        </w:rPr>
      </w:pPr>
      <w:r>
        <w:rPr>
          <w:rFonts w:ascii="Times New Roman" w:cs="Times New Roman" w:eastAsia="Times New Roman" w:hAnsi="Times New Roman"/>
          <w:sz w:val="18"/>
          <w:szCs w:val="18"/>
          <w:color w:val="auto"/>
        </w:rPr>
        <w:t xml:space="preserve">Section 9.07(b), the Borrowers) shall execute and deliver to the Administrative Agent, for its acceptance and recording in the Register, an Assignment and Acceptance (or, to the extent applicable, an agreement incorporating an Assignment and Acceptance by reference pursuant to an Approved Electronic Platform as to which the Administrative Agent and such parties are participants) and, if such assignment does not occur as a result of a demand by the Borrowers pursuant to Section 9.07(b) (in which case the Reporting Entity shall pay or cause to be paid the fee required by subclause (E)(2) of Section 9.07(c)),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80" w:lineRule="exact"/>
        <w:rPr>
          <w:sz w:val="20"/>
          <w:szCs w:val="20"/>
          <w:color w:val="auto"/>
        </w:rPr>
      </w:pPr>
    </w:p>
    <w:p>
      <w:pPr>
        <w:ind w:left="-120" w:firstLine="987"/>
        <w:spacing w:after="0" w:line="254" w:lineRule="auto"/>
        <w:tabs>
          <w:tab w:leader="none" w:pos="112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execution, delivery, acceptance and recording, from and after the effective date specified in each Assignment and Acceptance (or, to the extent applicable, an agreement incorporating an Assignment and Acceptance by reference pursuant to an Approved Electronic Platform as to which the Administrative Agent and such parties are participants),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except that such assigning Lender shall continue to be entitled to the benefit of Sections 9.04(a) and (b) with respect to matters arising out of the prior involvement of such assigning Lender as a Lender hereunder (and, in the case of an Assignment and Acceptance covering all or the remaining portion of an assigning Lender’s rights and obligations under this Agreement, such Lender shall cease to be a party hereto).</w:t>
      </w:r>
    </w:p>
    <w:p>
      <w:pPr>
        <w:spacing w:after="0" w:line="80" w:lineRule="exact"/>
        <w:rPr>
          <w:rFonts w:ascii="Times New Roman" w:cs="Times New Roman" w:eastAsia="Times New Roman" w:hAnsi="Times New Roman"/>
          <w:sz w:val="18"/>
          <w:szCs w:val="18"/>
          <w:color w:val="auto"/>
        </w:rPr>
      </w:pPr>
    </w:p>
    <w:p>
      <w:pPr>
        <w:jc w:val="both"/>
        <w:ind w:left="-120" w:right="80" w:firstLine="987"/>
        <w:spacing w:after="0" w:line="266" w:lineRule="auto"/>
        <w:tabs>
          <w:tab w:leader="none" w:pos="111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an Assignment and Acceptance (or, to the extent applicable, an agreement incorporating an Assignment and Acceptance by reference pursuant to an Approved Electronic Platform as to which the Administrative Agent and such parties are participants), the Lender assignor thereunder and the assignee thereunder confirm to and agree with each other and the other parties hereto as follows:</w:t>
      </w:r>
    </w:p>
    <w:p>
      <w:pPr>
        <w:spacing w:after="0" w:line="67" w:lineRule="exact"/>
        <w:rPr>
          <w:rFonts w:ascii="Times New Roman" w:cs="Times New Roman" w:eastAsia="Times New Roman" w:hAnsi="Times New Roman"/>
          <w:sz w:val="18"/>
          <w:szCs w:val="18"/>
          <w:color w:val="auto"/>
        </w:rPr>
      </w:pPr>
    </w:p>
    <w:p>
      <w:pPr>
        <w:jc w:val="both"/>
        <w:ind w:left="320" w:right="200" w:firstLine="948"/>
        <w:spacing w:after="0" w:line="261" w:lineRule="auto"/>
        <w:tabs>
          <w:tab w:leader="none" w:pos="148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780"/>
          </w:cols>
          <w:pgMar w:left="560" w:top="270" w:right="559" w:bottom="1440" w:gutter="0" w:footer="0" w:header="0"/>
        </w:sectPr>
      </w:pPr>
    </w:p>
    <w:bookmarkStart w:id="122" w:name="page123"/>
    <w:bookmarkEnd w:id="122"/>
    <w:p>
      <w:pPr>
        <w:ind w:left="420" w:right="100" w:firstLine="948"/>
        <w:spacing w:after="0" w:line="266" w:lineRule="auto"/>
        <w:tabs>
          <w:tab w:leader="none" w:pos="163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assigning Lender makes no representation or warranty and assumes no responsibility with respect to the financial condition of the Borrowers or the performance or observance by the Borrowers of any of its obligations under this Agreement or any other instrument or document furnished pursuant hereto;</w:t>
      </w:r>
    </w:p>
    <w:p>
      <w:pPr>
        <w:spacing w:after="0" w:line="67" w:lineRule="exact"/>
        <w:rPr>
          <w:rFonts w:ascii="Times New Roman" w:cs="Times New Roman" w:eastAsia="Times New Roman" w:hAnsi="Times New Roman"/>
          <w:sz w:val="18"/>
          <w:szCs w:val="18"/>
          <w:color w:val="auto"/>
        </w:rPr>
      </w:pPr>
    </w:p>
    <w:p>
      <w:pPr>
        <w:ind w:left="420" w:right="80" w:firstLine="948"/>
        <w:spacing w:after="0" w:line="266" w:lineRule="auto"/>
        <w:tabs>
          <w:tab w:leader="none" w:pos="168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confirms that it has received a copy of this Agreement, together with copies of the financial statements referred to in Section 4.01(e) and such other documents and information as it has deemed appropriate to make its own credit analysis and decision to enter into such Assignment and Acceptance;</w:t>
      </w:r>
    </w:p>
    <w:p>
      <w:pPr>
        <w:spacing w:after="0" w:line="67" w:lineRule="exact"/>
        <w:rPr>
          <w:rFonts w:ascii="Times New Roman" w:cs="Times New Roman" w:eastAsia="Times New Roman" w:hAnsi="Times New Roman"/>
          <w:sz w:val="18"/>
          <w:szCs w:val="18"/>
          <w:color w:val="auto"/>
        </w:rPr>
      </w:pPr>
    </w:p>
    <w:p>
      <w:pPr>
        <w:ind w:left="420" w:right="20" w:firstLine="948"/>
        <w:spacing w:after="0" w:line="266" w:lineRule="auto"/>
        <w:tabs>
          <w:tab w:leader="none" w:pos="167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will, independently and without reliance upon any Agent, such assigning Lender or any other Lender and based on such documents and information as it shall deem appropriate at the time, continue to make its own credit decisions in taking or not taking action under this Agreement;</w:t>
      </w:r>
    </w:p>
    <w:p>
      <w:pPr>
        <w:spacing w:after="0" w:line="67"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20" w:right="260" w:firstLine="948"/>
        <w:spacing w:after="0" w:line="266" w:lineRule="auto"/>
        <w:tabs>
          <w:tab w:leader="none" w:pos="167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appoints and authorizes the Administrative Agent to take such action as agent on its behalf and to exercise such powers and discretion under this Agreement as are delegated to the Administrative Agent by the terms hereof, together with such powers and discretion as are reasonably incidental thereto; and</w:t>
      </w:r>
    </w:p>
    <w:p>
      <w:pPr>
        <w:spacing w:after="0" w:line="67" w:lineRule="exact"/>
        <w:rPr>
          <w:rFonts w:ascii="Times New Roman" w:cs="Times New Roman" w:eastAsia="Times New Roman" w:hAnsi="Times New Roman"/>
          <w:sz w:val="18"/>
          <w:szCs w:val="18"/>
          <w:color w:val="auto"/>
        </w:rPr>
      </w:pPr>
    </w:p>
    <w:p>
      <w:pPr>
        <w:ind w:left="420" w:right="20" w:firstLine="948"/>
        <w:spacing w:after="0" w:line="282" w:lineRule="auto"/>
        <w:tabs>
          <w:tab w:leader="none" w:pos="172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agrees that it will perform in accordance with their terms all of the obligations that by the terms of this Agreement are required to be performed by it as a Lender.</w:t>
      </w:r>
    </w:p>
    <w:p>
      <w:pPr>
        <w:spacing w:after="0" w:line="53" w:lineRule="exact"/>
        <w:rPr>
          <w:rFonts w:ascii="Times New Roman" w:cs="Times New Roman" w:eastAsia="Times New Roman" w:hAnsi="Times New Roman"/>
          <w:sz w:val="18"/>
          <w:szCs w:val="18"/>
          <w:color w:val="auto"/>
        </w:rPr>
      </w:pPr>
    </w:p>
    <w:p>
      <w:pPr>
        <w:ind w:left="-20" w:right="280" w:firstLine="987"/>
        <w:spacing w:after="0" w:line="258" w:lineRule="auto"/>
        <w:tabs>
          <w:tab w:leader="none" w:pos="11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an Assignment and Acceptance executed by an assigning Lender and an assignee (or, to the extent applicable, an agreement incorporating an Assignment and Acceptance by reference pursuant to an Approved Electronic Platform as to which the Administrative Agent and such parties are participants), the Administrative Agent shall, if such Assignment and Acceptance has been completed, (i) accept such Assignment and Acceptance, (ii) record the information contained therein in the Register and (iii) give prompt notice thereof to the Borrowers. No assignment shall be effective for purposes of this Agreement unless it has been recorded in the Register.</w:t>
      </w:r>
    </w:p>
    <w:p>
      <w:pPr>
        <w:spacing w:after="0" w:line="75" w:lineRule="exact"/>
        <w:rPr>
          <w:rFonts w:ascii="Times New Roman" w:cs="Times New Roman" w:eastAsia="Times New Roman" w:hAnsi="Times New Roman"/>
          <w:sz w:val="18"/>
          <w:szCs w:val="18"/>
          <w:color w:val="auto"/>
        </w:rPr>
      </w:pPr>
    </w:p>
    <w:p>
      <w:pPr>
        <w:ind w:left="-20" w:right="80" w:firstLine="987"/>
        <w:spacing w:after="0" w:line="253" w:lineRule="auto"/>
        <w:tabs>
          <w:tab w:leader="none" w:pos="122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solely for this purpose as a non-fiduciary agent of the Borrowers, shall maintain at its address referred to in Section 9.02(a) a copy of each Assignment and Acceptance delivered to and accepted by it and a register for the recordation of the names and addresses of the Lenders and the Commitment of, and principal amount (and stated interest) of the Advances owing to, each Lender (in each case, including each EU Lender identified pursuant to Section 2.02(h))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binding for all purposes, absent demonstrable error, and the Borrowers, the Agents and the Lenders shall treat each Person whose name is recorded in the Register as a Lender hereunder for all purposes of this Agreement. The Register shall be available for inspection by the Borrowers or any Lender at any reasonable time and from time to time upon reasonable prior notice. The parties hereto intend that the Advances and the other obligations under the Loan Documents be treated as being in “registered form” within the meaning of Sections 163(f), 871(h)(2) and 881(c)(2) of the Internal Revenue Code and Section 5f.103-1(c) of the United States Treasury Regulations (and any successor provisions), and the provisions of this Section 9.07 relating to the Register and the Participant Register shall be interpreted and applied consistently with such intent.</w:t>
      </w:r>
    </w:p>
    <w:p>
      <w:pPr>
        <w:spacing w:after="0" w:line="86"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may sell participations to one or more banks or other entities (other than the Borrowers or any of their Affiliates, any Defaulting Lender, any Disqualified Lender or any natural person) in or to all or a portion of its rights and obligations under this Agreement (including, without limitation, all or a portion of its Commitment and the Advances owing to it) without the consent of the Administrative Agent, Swingline Lender, Issuing Banks or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80"/>
          </w:cols>
          <w:pgMar w:left="460" w:top="270" w:right="459" w:bottom="1440" w:gutter="0" w:footer="0" w:header="0"/>
        </w:sectPr>
      </w:pPr>
    </w:p>
    <w:bookmarkStart w:id="123" w:name="page124"/>
    <w:bookmarkEnd w:id="123"/>
    <w:p>
      <w:pPr>
        <w:ind w:left="1600" w:hanging="212"/>
        <w:spacing w:after="0"/>
        <w:tabs>
          <w:tab w:leader="none" w:pos="16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Lender’s obligations under this Agreement (including, without limitation, its Commitment) shall remain unchanged;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solely responsible to the other parties hereto for the performance of such obligations;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the Lender of any such Advance for all purposes of this Agreement;</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9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the Agents and the other Lenders shall continue to deal solely and directly with such Lender in connection with such Lender’s rights and obligations under this Agreement; and</w:t>
      </w:r>
    </w:p>
    <w:p>
      <w:pPr>
        <w:spacing w:after="0" w:line="53" w:lineRule="exact"/>
        <w:rPr>
          <w:rFonts w:ascii="Times New Roman" w:cs="Times New Roman" w:eastAsia="Times New Roman" w:hAnsi="Times New Roman"/>
          <w:sz w:val="18"/>
          <w:szCs w:val="18"/>
          <w:color w:val="auto"/>
        </w:rPr>
      </w:pPr>
    </w:p>
    <w:p>
      <w:pPr>
        <w:ind w:left="440" w:firstLine="948"/>
        <w:spacing w:after="0" w:line="266" w:lineRule="auto"/>
        <w:tabs>
          <w:tab w:leader="none" w:pos="164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under any such participation shall have any right to approve any amendment or waiver of any provision of this Agreement, or any consent to any departure by the Borrowers herefrom or therefrom, except as to matters requiring the approval of all the Lenders pursuant to Section 9.01.</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Each Lender shall promptly notify the Borrowers after any sale of a participation by such Lender pursuant to this Section 9.07(h);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Lender to give notice to the Borrowers as provided herein shall not affect the validity of such participation or impose any obligations on such Lender or the applicable participant.</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Advances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1.163-5(b) of Proposed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86" w:lineRule="exact"/>
        <w:rPr>
          <w:sz w:val="20"/>
          <w:szCs w:val="20"/>
          <w:color w:val="auto"/>
        </w:rPr>
      </w:pPr>
    </w:p>
    <w:p>
      <w:pPr>
        <w:ind w:right="40" w:firstLine="987"/>
        <w:spacing w:after="0" w:line="256" w:lineRule="auto"/>
        <w:tabs>
          <w:tab w:leader="none" w:pos="12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in connection with any assignment or participation or proposed assignment or participation pursuant to this Section 9.07, disclose to the assignee or participant or proposed assignee or participant, any information relating to the Borrowers furnished to such Lender by or on behalf of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the assignee or participant or proposed assignee or participant shall agree to preserve the confidentiality of any Information relating to the Borrowers received by it from such Lender as more fully set forth in Section 9.08 and subject to the requirements of Section 9.08 (it being understood that, notwithstanding anything to the contrary set forth in such agreement, the Borrowers shall be third party beneficiaries of such agreement).</w:t>
      </w:r>
    </w:p>
    <w:p>
      <w:pPr>
        <w:spacing w:after="0" w:line="79"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0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set forth in this Agreement, any Lender or Issuing Bank may at any time create a security interest in all or any portion of its rights under this Agreement (including, without limitation and the Advances owing to it) to secure obligations of such Lender or Issuing Bank, including, without limitation, any pledge or assignment to secure obligations in favor of any Federal Reserve Bank in accordance with Regulation A of the Board of Governors of the Federal Reserve System or any central bank having jurisdiction over such Lender.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24" w:name="page125"/>
    <w:bookmarkEnd w:id="124"/>
    <w:p>
      <w:pPr>
        <w:ind w:left="4" w:right="220" w:firstLine="987"/>
        <w:spacing w:after="0" w:line="256" w:lineRule="auto"/>
        <w:tabs>
          <w:tab w:leader="none" w:pos="125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the Administrative Agent shall not be responsible or have any liability for, or have any duty to ascertain, inquire into, monitor or enforce, compliance with the provisions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or the restrictions on any exercise of rights or remedies of, any Disqualified Lender. The list of Disqualified Lenders may be provided on a confidential basis to Lenders and to potential assignees and participants.</w:t>
      </w:r>
    </w:p>
    <w:p>
      <w:pPr>
        <w:spacing w:after="0" w:line="187"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9.08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the Issuing Banks and the Lenders agrees to maintain the confidentiality of the Information (as defined below), except that Information may be disclosed (a) to its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such Issuing Bank or Lender, as applicable, agrees that it will, to the extent practicable and other than with respect to any audit or examination conducted by bank accountants or any governmental bank regulatory authority exercising examination or regulatory authority, notify the Borrowers promptly thereof, unless such notification is prohibited by law, rule or regulation), (d) to any other party hereto, (e) in connection with the exercise of any remedies hereunder or any action or proceeding relating to this Agreement or the enforcement of rights hereunder or thereunder, (f) subject to an agreement containing provisions substantially the same as those of this Section, to</w:t>
      </w:r>
    </w:p>
    <w:p>
      <w:pPr>
        <w:spacing w:after="0" w:line="2" w:lineRule="exact"/>
        <w:rPr>
          <w:sz w:val="20"/>
          <w:szCs w:val="20"/>
          <w:color w:val="auto"/>
        </w:rPr>
      </w:pPr>
    </w:p>
    <w:p>
      <w:pPr>
        <w:ind w:left="4" w:hanging="4"/>
        <w:spacing w:after="0" w:line="251" w:lineRule="auto"/>
        <w:tabs>
          <w:tab w:leader="none" w:pos="21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derivative or insurance or similar transaction under which payments are to be made by reference to the Borrowers and their obligations, this Agreement or payments hereunder, (iii) any rating agency, or (iv) the CUSIP Service Bureau or any similar organization, (g) with the consent of the Borrowers, (h) to the extent such Information (x) becomes publicly available other than as a result of a breach of this Section or (y) becomes available to the Administrative Agent, any Lender or any of their respective Affiliates on a non-confidential basis from a source other than the Borrowers or (i) with respect to the existence of this Agreement and information about this Agreement, to market data collectors, similar service providers to the lending industry and service providers to the Administrative Agent or any Lender in connection with the administration of this Agreement, the other Loan Documents, and the Commitments and Advances.</w:t>
      </w:r>
    </w:p>
    <w:p>
      <w:pPr>
        <w:spacing w:after="0" w:line="193" w:lineRule="exact"/>
        <w:rPr>
          <w:sz w:val="20"/>
          <w:szCs w:val="20"/>
          <w:color w:val="auto"/>
        </w:rPr>
      </w:pPr>
    </w:p>
    <w:p>
      <w:pPr>
        <w:jc w:val="both"/>
        <w:ind w:left="4" w:right="140"/>
        <w:spacing w:after="0" w:line="256"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this Agreement and the other Loan Documents and all information received from the Consolidated Group relating to the Consolidated Group or any of their respective businesses, other than any such information that is available to the Administrative Agent, any Issuing Bank or any Lender on a non-confidential basis prior to disclosure by the Consolidated Group.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but in any case reasonable care.</w:t>
      </w:r>
    </w:p>
    <w:p>
      <w:pPr>
        <w:spacing w:after="0" w:line="187"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Section 9.08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9.08 shall be prohibited by the laws or regulations applicable to such Regulatory Authority.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4"/>
          </w:cols>
          <w:pgMar w:left="436" w:top="270" w:right="459" w:bottom="1440" w:gutter="0" w:footer="0" w:header="0"/>
        </w:sectPr>
      </w:pPr>
    </w:p>
    <w:bookmarkStart w:id="125" w:name="page126"/>
    <w:bookmarkEnd w:id="12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9.09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60" w:firstLine="987"/>
        <w:spacing w:after="0" w:line="266"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customary generally-applicable security procedures and policies implemented or modified by the Administrative Agent from time to time (including, as of the Effective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each of the Borrowers hereby approves distribution of Borrower Communications through the Approved Borrower Portal and understands and assumes the risks of such distribution.</w:t>
      </w:r>
    </w:p>
    <w:p>
      <w:pPr>
        <w:spacing w:after="0" w:line="80" w:lineRule="exact"/>
        <w:rPr>
          <w:rFonts w:ascii="Times New Roman" w:cs="Times New Roman" w:eastAsia="Times New Roman" w:hAnsi="Times New Roman"/>
          <w:sz w:val="18"/>
          <w:szCs w:val="18"/>
          <w:color w:val="auto"/>
        </w:rPr>
      </w:pPr>
    </w:p>
    <w:p>
      <w:pPr>
        <w:ind w:right="60" w:firstLine="987"/>
        <w:spacing w:after="0" w:line="253"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79"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each of the Issuing Banks and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Borrowers to give any notice or other communication pursuant to any Loan Document in any other manner specified in such Loan Document.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0"/>
          </w:cols>
          <w:pgMar w:left="440" w:top="270" w:right="479" w:bottom="1440" w:gutter="0" w:footer="0" w:header="0"/>
        </w:sectPr>
      </w:pPr>
    </w:p>
    <w:bookmarkStart w:id="126" w:name="page127"/>
    <w:bookmarkEnd w:id="126"/>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9.11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(x) this Agreement, (y) any other Loan Document and/or (z) any document, amendment, approval, consent, information, notice (including, for the avoidance of doubt, any notice delivered pursuant to Section 9.02),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telecopier, facsimile or in a pdf or similar file shall be effective as delivery of a manually executed counterpart of this Agreement, such other Loan Document or such Ancillary Document,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reasonable request of the Administrative Agent,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and the Borrowers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each other party hereto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other party hereto or any Related Party of any such Person for any losses, claims (including intraparty claims), demands, damages, penalties or liabilities of any kind arising solely from reliance by any party hereto on or use of Electronic Signatures and/or transmissions by telecopy, emailed pdf or any other electronic means that reproduces an image of an actual executed signature page, including any losses, claims (including intraparty claims), demands, damages, penalties or liabilities of any kind arising as a result of the failure of any Borrower and/or any Loan Party to use any available security measures in connection with the execution, delivery or transmission of any Electronic Signature.</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exclusive jurisdiction of any federal court of the United States of the Southern District of New York sitting in the city of New York in the Borough of Manhattan (or in the event such courts lack subject matter jurisdiction, any New York State court sitting in the city of New York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shall be heard and determined in any such court. Each of the parties hereto agrees that a final judgment in any such action or proceeding shall be conclusive and may be enforced in other jurisdictions by suit on the judgment or in any other manner provided by law.</w:t>
      </w:r>
    </w:p>
    <w:p>
      <w:pPr>
        <w:spacing w:after="0" w:line="80" w:lineRule="exact"/>
        <w:rPr>
          <w:rFonts w:ascii="Times New Roman" w:cs="Times New Roman" w:eastAsia="Times New Roman" w:hAnsi="Times New Roman"/>
          <w:sz w:val="18"/>
          <w:szCs w:val="18"/>
          <w:color w:val="auto"/>
        </w:rPr>
      </w:pPr>
    </w:p>
    <w:p>
      <w:pPr>
        <w:ind w:right="300" w:firstLine="987"/>
        <w:spacing w:after="0" w:line="261"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27" w:name="page128"/>
    <w:bookmarkEnd w:id="127"/>
    <w:p>
      <w:pPr>
        <w:ind w:right="60" w:firstLine="987"/>
        <w:spacing w:after="0" w:line="256"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to this Agreement irrevocably consents to service of process in the manner provided for notices in Section 9.02. Nothing in this Agreement will affect the right of any party to this Agreement to serve process in any other manner permitted by law. The Loan Parties hereby appoint STERIS Corporation, 5960 Heisley Road, Mentor, Ohio 44060-1834, or should it subsequently have its principal place of business in The City of New York, at such principal place of business notified to the Administrative Agent, as their agent for service of process, and agree that service of any process, summons, notice or document by hand delivery or registered mail upon such agent shall be effective service of process for any suit, action or proceeding brought in any court referenced in Section 9.12(b).</w:t>
      </w:r>
    </w:p>
    <w:p>
      <w:pPr>
        <w:spacing w:after="0" w:line="187"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and the Administrative Agent (for itself and not on behalf of any Lender) hereby notifies the Loan Parties that pursuant to the requirements of the Patriot Act, it is 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Patriot Act. The Loan Parties shall provide, to the extent commercially reasonable, such information and take such actions as are reasonably requested by the Administrative Agent or any Lenders in order to assist the Administrative Agent and the Lenders in maintaining compliance with the Patriot Act.</w:t>
      </w:r>
    </w:p>
    <w:p>
      <w:pPr>
        <w:spacing w:after="0" w:line="18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its capacity as an Agent or a Lender, (a) no Agent or Lender has any responsibility except as set forth herein and (b) no Agent or Lender shall be subject to any fiduciary duties or other implied duties (to the extent permitted by law to be waived). Each of the Borrowers agrees that it will not take any position or bring any claim against any Agent or any Lender that is contrary to the preceding sentence.</w:t>
      </w:r>
    </w:p>
    <w:p>
      <w:pPr>
        <w:spacing w:after="0" w:line="18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In connection with all aspects of each transaction contemplated hereby (including in connection with any amendment, waiver or other modification hereof), the Borrowers acknowledge and agree that: (i) the arranging and other services regarding this Agreement provided by the Agents and the Lenders are arm’s-length commercial transactions between the Borrowers and their Affiliates, on the one hand, and the Agents and the Lenders, on the other hand; (ii) each Agent and each Lender is and has been acting solely as a principal and, except as expressly agreed in writing by the relevant parties, has not been, is not, and will not be acting as an advisor or agent for the Borrowers or any of their Affiliates, or any other Person; and (iii) the Agents, the Lenders and each of their respective Affiliates may be engaged in a broad range of transactions that involve interests that differ from those of the Borrowers and their Affiliates, and no Agent or Lender has any obligation to disclose any of such interests to the Borrowers or their Affiliates.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Borrowers acknowledge that the Target (or one of its Affiliates) has retained JPMorgan (or one or more of its Affiliates) as sell-side financial advisor (in such capacity, the “</w:t>
      </w:r>
      <w:r>
        <w:rPr>
          <w:rFonts w:ascii="Times New Roman" w:cs="Times New Roman" w:eastAsia="Times New Roman" w:hAnsi="Times New Roman"/>
          <w:sz w:val="18"/>
          <w:szCs w:val="18"/>
          <w:u w:val="single" w:color="auto"/>
          <w:color w:val="auto"/>
        </w:rPr>
        <w:t>Sell-Side Advisor</w:t>
      </w:r>
      <w:r>
        <w:rPr>
          <w:rFonts w:ascii="Times New Roman" w:cs="Times New Roman" w:eastAsia="Times New Roman" w:hAnsi="Times New Roman"/>
          <w:sz w:val="18"/>
          <w:szCs w:val="18"/>
          <w:color w:val="auto"/>
        </w:rPr>
        <w:t>”) in connection with the Acquisition. Each of the parties hereto agrees to such retention and further agrees not to assert any claim it might allege based on any actual or potential conflicts of interest that might be asserted to arise or result from, on the one hand, the engagement of the Sell-Side Advisor and, on the other hand, each Finance Party and its Affiliates’ relationships with the Borrowers as described and referred to herein.</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Furthermore, the Borrowers acknowledge that Goldman Sachs has been retained by the Reporting Entity (or one of its Affiliates) as buy-side financial advisor (in such capacity, the “</w:t>
      </w:r>
      <w:r>
        <w:rPr>
          <w:rFonts w:ascii="Times New Roman" w:cs="Times New Roman" w:eastAsia="Times New Roman" w:hAnsi="Times New Roman"/>
          <w:sz w:val="18"/>
          <w:szCs w:val="18"/>
          <w:u w:val="single" w:color="auto"/>
          <w:color w:val="auto"/>
        </w:rPr>
        <w:t>Buy-Side Advisor</w:t>
      </w:r>
      <w:r>
        <w:rPr>
          <w:rFonts w:ascii="Times New Roman" w:cs="Times New Roman" w:eastAsia="Times New Roman" w:hAnsi="Times New Roman"/>
          <w:sz w:val="18"/>
          <w:szCs w:val="18"/>
          <w:color w:val="auto"/>
        </w:rPr>
        <w:t>”) in connection with the Acquisition. Each of the parties hereto agrees to such retention and further agrees not to assert any claim it might allege based on any actual or potential conflicts of interest that might be asserted to arise or result from, on the one hand, the engagement of the Buy-Side Advisor and, on the other hand, each Finance Party and its Affiliates’ relationships with the Borrowers as described and referred to herein.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28" w:name="page129"/>
    <w:bookmarkEnd w:id="12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hereto acknowledges (i) the retention of JPMorgan as Sell-Side Advisor and the retention of Goldman Sachs as Buy-Side Advisor and (ii) in each case, that such relationship does not create any fiduciary duties or fiduciary responsibilities to such person on the part of JPMorgan and its Affiliates or Goldman Sachs, as applicable.</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hereby irrevocably waives all right to trial by jury in any action, proceeding or counterclaim (whether based on contract, tort or otherwise) arising out of or relating to this Agreement or the actions of the parties hereto in the negotiation, administration, performance or enforcement thereof.</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Conversion of Currencies</w:t>
      </w:r>
      <w:r>
        <w:rPr>
          <w:rFonts w:ascii="Times New Roman" w:cs="Times New Roman" w:eastAsia="Times New Roman" w:hAnsi="Times New Roman"/>
          <w:sz w:val="18"/>
          <w:szCs w:val="18"/>
          <w:color w:val="auto"/>
        </w:rPr>
        <w:t>.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obligations of the Loan Parties in respect of any sum due to any party hereto or any holder of the obligations owing hereunder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Creditor</w:t>
      </w:r>
      <w:r>
        <w:rPr>
          <w:rFonts w:ascii="Times New Roman" w:cs="Times New Roman" w:eastAsia="Times New Roman" w:hAnsi="Times New Roman"/>
          <w:sz w:val="18"/>
          <w:szCs w:val="18"/>
          <w:color w:val="auto"/>
        </w:rPr>
        <w:t>”)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such sum is stated to be due hereunder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each Borrower agrees, as a separate obligation and notwithstanding any such judgment, to indemnify the Applicable Creditor against such loss with respect to such Borrower. The obligations of each Borrower contained in this Section 9.16 shall survive the termination of this Agreement and the payment of all other amounts owing hereunder.</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 The Reporting Entity may designate a New PubCo or any wholly-owned Subsidiary of the Reporting Entity as a Borrower under any Revolving Commitments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be reasonably satisfied that, with respect to any such New PubCo or Subsidiary organized, formed, or incorporated, as applicable, under the laws of any jurisdiction other than the United States, any State thereof or the District of Columbia or a jurisdiction of organization of any existing Borrower, the applicable Lenders to such Designated Borrower may make loans and other extensions of credit to such Subsidiary in such person’s jurisdiction of organization in compliance with applicable laws and regulations, without being required or qualified to do business in such jurisdiction and without being subject to any unreimbursed or unindemnified Taxes or other expense. Subject to the provisions of Section 9.17(b) below, such New PubCo or wholly-owned Subsidiary shall become a Designated Borrower and a party to this Agreement, and all references to the “Borrowers” shall also include such Designated Borrower, as applicable. Upon the payment and performance in full of all of the indebtedness, liabilities and obligations under the Revolving Commitment of any Designated Borrower, such Designated Borrower’s status as a “Designated Borrower” shall terminate upon notice by the Reporting Entity to the Administrative Agent. Thereafter, the Lenders shall be under no further obligation to make any Revolving Advances to such former Designated Borrower until such time, if ever, as it has been re-designated a Designated Borrower by the Reporting Entity. This Agreement may be amended as necessary or appropriate, in the reasonable opinion of the Administrative Agent and the Reporting Entity to effect the provisions of or be consistent with this Section 9.17. Notwithstanding any other provision of this Agreement to the contrary (including Section 9.01), any such deemed amendment may be memorialized in writing by the Administrative Agent with the Reporting Entity’s consent, but without the consent of any other Lenders, and furnished to the other parties hereto. Each Designated Borrower shall guarantee the Guaranteed Obligations as a Guarantor hereunder.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60"/>
          </w:cols>
          <w:pgMar w:left="440" w:top="270" w:right="499" w:bottom="1440" w:gutter="0" w:footer="0" w:header="0"/>
        </w:sectPr>
      </w:pPr>
    </w:p>
    <w:bookmarkStart w:id="129" w:name="page130"/>
    <w:bookmarkEnd w:id="129"/>
    <w:p>
      <w:pPr>
        <w:ind w:right="160" w:firstLine="987"/>
        <w:spacing w:after="0" w:line="266" w:lineRule="auto"/>
        <w:tabs>
          <w:tab w:leader="none" w:pos="12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Lender’s obligations to make any Revolving Advances to a Designated Borrower are subject to the satisfaction (with the Administrative Agent acting reasonably in assessing whether the conditions precedent have been satisfied) or waiver by each Lender with a Revolving Commitment of the following conditions:</w:t>
      </w:r>
    </w:p>
    <w:p>
      <w:pPr>
        <w:spacing w:after="0" w:line="67" w:lineRule="exact"/>
        <w:rPr>
          <w:rFonts w:ascii="Times New Roman" w:cs="Times New Roman" w:eastAsia="Times New Roman" w:hAnsi="Times New Roman"/>
          <w:sz w:val="18"/>
          <w:szCs w:val="18"/>
          <w:color w:val="auto"/>
        </w:rPr>
      </w:pPr>
    </w:p>
    <w:p>
      <w:pPr>
        <w:ind w:right="520" w:firstLine="1428"/>
        <w:spacing w:after="0" w:line="282" w:lineRule="auto"/>
        <w:tabs>
          <w:tab w:leader="none" w:pos="164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the Reporting Entity, the Designated Borrower and the Administrative Agent of an executed joinder agreement substantially in the form of Exhibit D hereto;</w:t>
      </w:r>
    </w:p>
    <w:p>
      <w:pPr>
        <w:spacing w:after="0" w:line="53" w:lineRule="exact"/>
        <w:rPr>
          <w:rFonts w:ascii="Times New Roman" w:cs="Times New Roman" w:eastAsia="Times New Roman" w:hAnsi="Times New Roman"/>
          <w:sz w:val="18"/>
          <w:szCs w:val="18"/>
          <w:color w:val="auto"/>
        </w:rPr>
      </w:pPr>
    </w:p>
    <w:p>
      <w:pPr>
        <w:ind w:right="20" w:firstLine="1428"/>
        <w:spacing w:after="0" w:line="258" w:lineRule="auto"/>
        <w:tabs>
          <w:tab w:leader="none" w:pos="169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receiving organizational documents, resolutions and an incumbency certificate for or in respect of such Designated Borrower and, at the request of the Administrative Agent, a legal opinion from counsel to the Designated Borrower in form and substance reasonably satisfactory to the Administrative Agent; provided that this condition shall be deemed satisfied to the extent such documents were provided to the Administrative Agent in connection with such Designated Borrower becoming a Guarantor (and are applicable in the context of such Guarantor’s new role as a Borrower);</w:t>
      </w:r>
    </w:p>
    <w:p>
      <w:pPr>
        <w:spacing w:after="0" w:line="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the Designated Borrower of each note requested by any Lender having a Revolving Commitment; and</w:t>
      </w:r>
    </w:p>
    <w:p>
      <w:pPr>
        <w:spacing w:after="0" w:line="117" w:lineRule="exact"/>
        <w:rPr>
          <w:rFonts w:ascii="Times New Roman" w:cs="Times New Roman" w:eastAsia="Times New Roman" w:hAnsi="Times New Roman"/>
          <w:sz w:val="18"/>
          <w:szCs w:val="18"/>
          <w:color w:val="auto"/>
        </w:rPr>
      </w:pPr>
    </w:p>
    <w:p>
      <w:pPr>
        <w:ind w:right="20" w:firstLine="1428"/>
        <w:spacing w:after="0" w:line="282" w:lineRule="auto"/>
        <w:tabs>
          <w:tab w:leader="none" w:pos="173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receiving information with respect to the Designated Borrower required under applicable “know-your-customer” and anti-money laundering rules and regulations reasonably requested by any Lender having a Revolving Commitment.</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of the parties hereto, each party hereto (for purposes of this Section 9.18, the “Acknowledging Party”) acknowledges that any liability of any Affected Financial Institution arising under any Loan Document, to the extent such liability is unsecured, may be subject to the Write-Down and Conversion Powers of the applicable Resolution Authority, and each Acknowledging Party agrees and consents to, and acknowledges and agrees to be bound by:</w:t>
      </w:r>
    </w:p>
    <w:p>
      <w:pPr>
        <w:spacing w:after="0" w:line="75" w:lineRule="exact"/>
        <w:rPr>
          <w:sz w:val="20"/>
          <w:szCs w:val="20"/>
          <w:color w:val="auto"/>
        </w:rPr>
      </w:pPr>
    </w:p>
    <w:p>
      <w:pPr>
        <w:ind w:right="540" w:firstLine="987"/>
        <w:spacing w:after="0" w:line="282" w:lineRule="auto"/>
        <w:tabs>
          <w:tab w:leader="none" w:pos="12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the Acknowledging Party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right="160" w:firstLine="1428"/>
        <w:spacing w:after="0" w:line="261" w:lineRule="auto"/>
        <w:tabs>
          <w:tab w:leader="none" w:pos="169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the Acknowledging Party or otherwise conferred on the Acknowledging Party, and that such shares or other instruments of ownership will be accepted by the Acknowledging Party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right="380" w:firstLine="1428"/>
        <w:spacing w:after="0" w:line="282" w:lineRule="auto"/>
        <w:tabs>
          <w:tab w:leader="none" w:pos="174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30" w:name="page131"/>
    <w:bookmarkEnd w:id="130"/>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STERIS PLC, as a Borrower and as a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Karen L. Burton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Senior Vice President and Chief Financial Officer</w:t>
      </w: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STERIS LIMITED, as a Borrower and as a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Karen L. Burton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STERIS CORPORATION, as a Borrower and as 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Karen L. Burton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Senior Vice President and Chief Financial Officer</w:t>
      </w: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STERIS IRISH FINCO UNLIMITED COMPANY, as 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Borrower and as a Guarantor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Karen L. Burton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ectPr>
          <w:pgSz w:w="11900" w:h="16838" w:orient="portrait"/>
          <w:cols w:equalWidth="0" w:num="1">
            <w:col w:w="10980"/>
          </w:cols>
          <w:pgMar w:left="440" w:top="270" w:right="47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US Administrative Agent, a Lender and an Issuing Bank</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Isha Raut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Isha Raut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 MORGAN SE,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Non-US 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Suzy Sambell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Suzy Sambell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 MORGAN SE,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Johansson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Martin Andronov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Martin Andronov</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ectPr>
          <w:pgSz w:w="11900" w:h="16838" w:orient="portrait"/>
          <w:cols w:equalWidth="0" w:num="1">
            <w:col w:w="9880"/>
          </w:cols>
          <w:pgMar w:left="1440" w:top="270" w:right="57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 BANK EUROPE SE,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Jens Hofmann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Jens Hofmann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GOLDMAN SACH BANK USA,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an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Ehudin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ectPr>
          <w:pgSz w:w="11900" w:h="16838" w:orient="portrait"/>
          <w:cols w:equalWidth="0" w:num="1">
            <w:col w:w="9019"/>
          </w:cols>
          <w:pgMar w:left="1440" w:top="270" w:right="1440" w:bottom="1440" w:gutter="0" w:footer="0" w:header="0"/>
        </w:sectPr>
      </w:pPr>
    </w:p>
    <w:bookmarkStart w:id="133" w:name="page134"/>
    <w:bookmarkEnd w:id="13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18"/>
          <w:szCs w:val="18"/>
          <w:color w:val="auto"/>
        </w:rPr>
        <w:t>Name: Richard Rivera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ectPr>
          <w:pgSz w:w="11900" w:h="16838" w:orient="portrait"/>
          <w:cols w:equalWidth="0" w:num="1">
            <w:col w:w="9019"/>
          </w:cols>
          <w:pgMar w:left="1440" w:top="270" w:right="1440" w:bottom="1440" w:gutter="0" w:footer="0" w:header="0"/>
        </w:sectPr>
      </w:pPr>
    </w:p>
    <w:bookmarkStart w:id="134" w:name="page135"/>
    <w:bookmarkEnd w:id="13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Lender and Notifying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 Hope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 Hope Walker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 OF AMERICA EUROPE DAC,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EU Lender under Section 2.02(h) for all EU Borrowers</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Coney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Coney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ectPr>
          <w:pgSz w:w="11900" w:h="16838" w:orient="portrait"/>
          <w:cols w:equalWidth="0" w:num="1">
            <w:col w:w="9780"/>
          </w:cols>
          <w:pgMar w:left="1440" w:top="270" w:right="679" w:bottom="1440" w:gutter="0" w:footer="0" w:header="0"/>
        </w:sectPr>
      </w:pPr>
    </w:p>
    <w:bookmarkStart w:id="135" w:name="page136"/>
    <w:bookmarkEnd w:id="13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Brianna Kabdebo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Brianna Kabdebo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ectPr>
          <w:pgSz w:w="11900" w:h="16838" w:orient="portrait"/>
          <w:cols w:equalWidth="0" w:num="1">
            <w:col w:w="9700"/>
          </w:cols>
          <w:pgMar w:left="1440" w:top="270" w:right="759" w:bottom="1440" w:gutter="0" w:footer="0" w:header="0"/>
        </w:sectPr>
      </w:pPr>
    </w:p>
    <w:bookmarkStart w:id="136" w:name="page137"/>
    <w:bookmarkEnd w:id="13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Victoria Kendrick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Victoria Kendrick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ectPr>
          <w:pgSz w:w="11900" w:h="16838" w:orient="portrait"/>
          <w:cols w:equalWidth="0" w:num="1">
            <w:col w:w="9680"/>
          </w:cols>
          <w:pgMar w:left="1440" w:top="270" w:right="779" w:bottom="1440" w:gutter="0" w:footer="0" w:header="0"/>
        </w:sectPr>
      </w:pPr>
    </w:p>
    <w:bookmarkStart w:id="137" w:name="page138"/>
    <w:bookmarkEnd w:id="13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 S.A. NEW</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ectPr>
          <w:pgSz w:w="11900" w:h="16838" w:orient="portrait"/>
          <w:cols w:equalWidth="0" w:num="1">
            <w:col w:w="9840"/>
          </w:cols>
          <w:pgMar w:left="1440" w:top="270" w:right="619" w:bottom="1440" w:gutter="0" w:footer="0" w:header="0"/>
        </w:sectPr>
      </w:pPr>
    </w:p>
    <w:bookmarkStart w:id="138" w:name="page139"/>
    <w:bookmarkEnd w:id="13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DNB CAPITAL LLC,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Name:Kristie Li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Meisner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Name:David Meisner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Credit Agreement]</w:t>
      </w:r>
    </w:p>
    <w:p>
      <w:pPr>
        <w:sectPr>
          <w:pgSz w:w="11900" w:h="16838" w:orient="portrait"/>
          <w:cols w:equalWidth="0" w:num="1">
            <w:col w:w="9019"/>
          </w:cols>
          <w:pgMar w:left="1440" w:top="270" w:right="1440" w:bottom="1440" w:gutter="0" w:footer="0" w:header="0"/>
        </w:sectPr>
      </w:pPr>
    </w:p>
    <w:bookmarkStart w:id="139" w:name="page140"/>
    <w:bookmarkEnd w:id="13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Virginia Cosenza</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ectPr>
          <w:pgSz w:w="11900" w:h="16838" w:orient="portrait"/>
          <w:cols w:equalWidth="0" w:num="1">
            <w:col w:w="9620"/>
          </w:cols>
          <w:pgMar w:left="1440" w:top="270" w:right="83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SVENSKA HANDELSBANKEN (publ)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Ulrika Drinkall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Ulrika Drinkall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Relationships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Jonahtan Kylmanen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Jonahtan Kylmanen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 Head of Corporate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banking</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i w:val="1"/>
          <w:iCs w:val="1"/>
          <w:color w:val="auto"/>
        </w:rPr>
        <w:t>[Signature Page to Credit Agreement]</w:t>
      </w:r>
    </w:p>
    <w:p>
      <w:pPr>
        <w:sectPr>
          <w:pgSz w:w="11900" w:h="16838" w:orient="portrait"/>
          <w:cols w:equalWidth="0" w:num="1">
            <w:col w:w="9560"/>
          </w:cols>
          <w:pgMar w:left="1440" w:top="270" w:right="8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$500,000,000</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TERM LOAN CREDIT AGREEMENT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November 4, 2026</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STERIS IRISH FINCO UNLIMITED COMPANY,</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Guarantors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VARIOUS FINANCIAL INSTITUTIONS,</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Lenders,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 MORGAN SE,</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auto"/>
        </w:rPr>
        <w:t>GOLDMAN SACHS BANK EUROPE SE</w:t>
      </w:r>
    </w:p>
    <w:p>
      <w:pPr>
        <w:spacing w:after="0" w:line="2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CITIBANK EUROPE PLC,</w:t>
      </w:r>
    </w:p>
    <w:p>
      <w:pPr>
        <w:spacing w:after="0" w:line="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BANCO BILBAO VIZCAYA</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ARGENTARIA, S.A. NEW YORK</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BRANCH,</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DNB BANK ASA, NEW YORK BRANCH</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HSBC BANK USA, NATIONAL</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 MORGAN SE,</w:t>
      </w:r>
    </w:p>
    <w:p>
      <w:pPr>
        <w:spacing w:after="0" w:line="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GOLDMAN SACHS BANK EUROPE SE,</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22860</wp:posOffset>
            </wp:positionV>
            <wp:extent cx="6995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42" w:name="page143"/>
    <w:bookmarkEnd w:id="142"/>
    <w:p>
      <w:pPr>
        <w:jc w:val="both"/>
        <w:ind w:left="2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274955</wp:posOffset>
            </wp:positionH>
            <wp:positionV relativeFrom="page">
              <wp:posOffset>180975</wp:posOffset>
            </wp:positionV>
            <wp:extent cx="6998970" cy="492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8970" cy="492760"/>
                    </a:xfrm>
                    <a:prstGeom prst="rect">
                      <a:avLst/>
                    </a:prstGeom>
                    <a:noFill/>
                  </pic:spPr>
                </pic:pic>
              </a:graphicData>
            </a:graphic>
          </wp:anchor>
        </w:drawing>
        <w:t>NOTICE: Under the Credit Reporting Act 2013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w:t>
      </w:r>
    </w:p>
    <w:p>
      <w:pPr>
        <w:spacing w:after="0" w:line="2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The Central Credit Register is owned and operated by the Central Bank of Ireland. For more information, including on how your data is processed, see </w:t>
      </w:r>
      <w:r>
        <w:rPr>
          <w:rFonts w:ascii="Times New Roman" w:cs="Times New Roman" w:eastAsia="Times New Roman" w:hAnsi="Times New Roman"/>
          <w:sz w:val="18"/>
          <w:szCs w:val="18"/>
          <w:b w:val="1"/>
          <w:bCs w:val="1"/>
          <w:color w:val="auto"/>
        </w:rPr>
        <w:t>www.centralcreditregister.ie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320" w:right="479" w:bottom="1440" w:gutter="0" w:footer="0" w:header="0"/>
        </w:sectPr>
      </w:pPr>
    </w:p>
    <w:bookmarkStart w:id="143" w:name="page144"/>
    <w:bookmarkEnd w:id="1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AMOUNTS AND TERMS OF THE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MAKING THE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OR REDUCTION OF THE COMMITMENTS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DETERMINATION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CONVERSION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AND MANDATORY PREPAYMENTS OF ADVANCES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AND COMPUTATIONS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SHARING OF PAYMENTS,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2.18</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EVIDENCE OF DEBT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DEFAULTING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65"/>
        </w:trPr>
        <w:tc>
          <w:tcPr>
            <w:tcW w:w="1660" w:type="dxa"/>
            <w:vAlign w:val="bottom"/>
          </w:tcPr>
          <w:p>
            <w:pPr>
              <w:spacing w:after="0"/>
              <w:rPr>
                <w:sz w:val="24"/>
                <w:szCs w:val="24"/>
                <w:color w:val="auto"/>
              </w:rPr>
            </w:pPr>
          </w:p>
        </w:tc>
        <w:tc>
          <w:tcPr>
            <w:tcW w:w="902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CONDITIONS TO EFFECTIVENESS AND CLOSING</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EFFECTIVE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CLOSING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AFFIRMATIVE COVENANTS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NEGATIVE COVENANTS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COVENANTS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06"/>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 ON ACTIONS OF ADMINISTRATIVE AGENT AND LENDERS BETWEEN THE EFFECTIVE</w:t>
            </w:r>
          </w:p>
        </w:tc>
        <w:tc>
          <w:tcPr>
            <w:tcW w:w="480" w:type="dxa"/>
            <w:vAlign w:val="bottom"/>
          </w:tcPr>
          <w:p>
            <w:pPr>
              <w:spacing w:after="0"/>
              <w:rPr>
                <w:sz w:val="24"/>
                <w:szCs w:val="24"/>
                <w:color w:val="auto"/>
              </w:rPr>
            </w:pPr>
          </w:p>
        </w:tc>
      </w:tr>
      <w:tr>
        <w:trPr>
          <w:trHeight w:val="234"/>
        </w:trPr>
        <w:tc>
          <w:tcPr>
            <w:tcW w:w="1660" w:type="dxa"/>
            <w:vAlign w:val="bottom"/>
          </w:tcPr>
          <w:p>
            <w:pPr>
              <w:spacing w:after="0"/>
              <w:rPr>
                <w:sz w:val="20"/>
                <w:szCs w:val="20"/>
                <w:color w:val="auto"/>
              </w:rPr>
            </w:pP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AND THE CLOSING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EVENTS OF DEFAULT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THE AGENTS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AND ACTION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AGENT INDIVIDUALLY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ADMINISTRATIVE AGENT; EXCULPATORY PROVISIONS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DELEGATION OF DUTIES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NON-RELIANCE ON ADMINISTRATIVE AGENT AND OTHER LENDERS; ACKNOWLEDGMENTS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AGENTS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ERISA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GUARANTY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GUARANTY</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TERMINATION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BY THE GUARANTORS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SUBROGATION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DEFENSES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EXHAUSTION OF OTHER REMEDIES NOT REQUIRED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STAY OF ACCELERATION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OF GUARANTEES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65"/>
        </w:trPr>
        <w:tc>
          <w:tcPr>
            <w:tcW w:w="1660" w:type="dxa"/>
            <w:vAlign w:val="bottom"/>
          </w:tcPr>
          <w:p>
            <w:pPr>
              <w:spacing w:after="0"/>
              <w:rPr>
                <w:sz w:val="24"/>
                <w:szCs w:val="24"/>
                <w:color w:val="auto"/>
              </w:rPr>
            </w:pPr>
          </w:p>
        </w:tc>
        <w:tc>
          <w:tcPr>
            <w:tcW w:w="882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ii</w:t>
            </w:r>
          </w:p>
        </w:tc>
        <w:tc>
          <w:tcPr>
            <w:tcW w:w="480" w:type="dxa"/>
            <w:vAlign w:val="bottom"/>
          </w:tcPr>
          <w:p>
            <w:pPr>
              <w:spacing w:after="0"/>
              <w:rPr>
                <w:sz w:val="24"/>
                <w:szCs w:val="24"/>
                <w:color w:val="auto"/>
              </w:rPr>
            </w:pPr>
          </w:p>
        </w:tc>
      </w:tr>
    </w:tbl>
    <w:p>
      <w:pPr>
        <w:sectPr>
          <w:pgSz w:w="11900" w:h="16838" w:orient="portrait"/>
          <w:cols w:equalWidth="0" w:num="1">
            <w:col w:w="10960"/>
          </w:cols>
          <w:pgMar w:left="440" w:top="378" w:right="499" w:bottom="1440" w:gutter="0" w:footer="0" w:header="0"/>
        </w:sectPr>
      </w:pPr>
    </w:p>
    <w:bookmarkStart w:id="145" w:name="page146"/>
    <w:bookmarkEnd w:id="1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GUARANTY LIMITATIONS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ETC.</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ETC</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WAIVER; REMEDIES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AND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SETOFF</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ASSIGNMENTS AND PARTICIPATIONS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BORROWER COMMUNICATIONS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JURISDICTION, ETC.</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PATRIOT ACT NOTICE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CURRENCIES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65"/>
        </w:trPr>
        <w:tc>
          <w:tcPr>
            <w:tcW w:w="1660" w:type="dxa"/>
            <w:vAlign w:val="bottom"/>
          </w:tcPr>
          <w:p>
            <w:pPr>
              <w:spacing w:after="0"/>
              <w:rPr>
                <w:sz w:val="24"/>
                <w:szCs w:val="24"/>
                <w:color w:val="auto"/>
              </w:rPr>
            </w:pPr>
          </w:p>
        </w:tc>
        <w:tc>
          <w:tcPr>
            <w:tcW w:w="848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iii</w:t>
            </w:r>
          </w:p>
        </w:tc>
        <w:tc>
          <w:tcPr>
            <w:tcW w:w="8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146" w:name="page147"/>
    <w:bookmarkEnd w:id="1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461"/>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w:t>
            </w:r>
          </w:p>
        </w:tc>
        <w:tc>
          <w:tcPr>
            <w:tcW w:w="300" w:type="dxa"/>
            <w:vAlign w:val="bottom"/>
          </w:tcPr>
          <w:p>
            <w:pPr>
              <w:spacing w:after="0"/>
              <w:rPr>
                <w:sz w:val="24"/>
                <w:szCs w:val="24"/>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Commitments</w:t>
            </w: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w:t>
            </w:r>
          </w:p>
        </w:tc>
        <w:tc>
          <w:tcPr>
            <w:tcW w:w="30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Certain Addresses for Notices</w:t>
            </w:r>
          </w:p>
        </w:tc>
      </w:tr>
      <w:tr>
        <w:trPr>
          <w:trHeight w:val="216"/>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4.01(f)</w:t>
            </w: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Legal Proceedings</w:t>
            </w:r>
          </w:p>
        </w:tc>
      </w:tr>
      <w:tr>
        <w:trPr>
          <w:trHeight w:val="216"/>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5.01(i)</w:t>
            </w: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Affiliate Transactions</w:t>
            </w:r>
          </w:p>
        </w:tc>
      </w:tr>
      <w:tr>
        <w:trPr>
          <w:trHeight w:val="216"/>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5.02(a)</w:t>
            </w: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Liens</w:t>
            </w:r>
          </w:p>
        </w:tc>
      </w:tr>
      <w:tr>
        <w:trPr>
          <w:trHeight w:val="234"/>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 5.02(e)</w:t>
            </w:r>
          </w:p>
        </w:tc>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Subsidiary Indebtedness</w:t>
            </w:r>
          </w:p>
        </w:tc>
      </w:tr>
      <w:tr>
        <w:trPr>
          <w:trHeight w:val="418"/>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2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2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Assignment and Acceptance</w:t>
            </w: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C-1</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Tax Compliance Certificate</w:t>
            </w: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C-2</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Tax Compliance Certificate</w:t>
            </w: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C-3</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Tax Compliance Certificate</w:t>
            </w: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C-4</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Tax Compliance Certificate</w:t>
            </w:r>
          </w:p>
        </w:tc>
      </w:tr>
      <w:tr>
        <w:trPr>
          <w:trHeight w:val="216"/>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Form of Guarantor Joinder Agreement</w:t>
            </w:r>
          </w:p>
        </w:tc>
      </w:tr>
      <w:tr>
        <w:trPr>
          <w:trHeight w:val="234"/>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Form of EU Notice</w:t>
            </w:r>
          </w:p>
        </w:tc>
      </w:tr>
    </w:tbl>
    <w:p>
      <w:pPr>
        <w:spacing w:after="0" w:line="130"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56"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LOAN CREDIT AGREEMENT</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This Term Loan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4, 2026 is among STERIS Irish FinCo Unlimited Company, a public unlimited company incorporated under the laws of Ireland with company number 570385 (“</w:t>
      </w:r>
      <w:r>
        <w:rPr>
          <w:rFonts w:ascii="Times New Roman" w:cs="Times New Roman" w:eastAsia="Times New Roman" w:hAnsi="Times New Roman"/>
          <w:sz w:val="18"/>
          <w:szCs w:val="18"/>
          <w:u w:val="single" w:color="auto"/>
          <w:color w:val="auto"/>
        </w:rPr>
        <w:t>STERIS Irish FinCo</w:t>
      </w:r>
      <w:r>
        <w:rPr>
          <w:rFonts w:ascii="Times New Roman" w:cs="Times New Roman" w:eastAsia="Times New Roman" w:hAnsi="Times New Roman"/>
          <w:sz w:val="18"/>
          <w:szCs w:val="18"/>
          <w:color w:val="auto"/>
        </w:rPr>
        <w:t>”), as the Borrower, STERIS plc, a public limited company incorporated under the laws of Ireland with company number 595593 (“</w:t>
      </w:r>
      <w:r>
        <w:rPr>
          <w:rFonts w:ascii="Times New Roman" w:cs="Times New Roman" w:eastAsia="Times New Roman" w:hAnsi="Times New Roman"/>
          <w:sz w:val="18"/>
          <w:szCs w:val="18"/>
          <w:u w:val="single" w:color="auto"/>
          <w:color w:val="auto"/>
        </w:rPr>
        <w:t>STERIS plc</w:t>
      </w:r>
      <w:r>
        <w:rPr>
          <w:rFonts w:ascii="Times New Roman" w:cs="Times New Roman" w:eastAsia="Times New Roman" w:hAnsi="Times New Roman"/>
          <w:sz w:val="18"/>
          <w:szCs w:val="18"/>
          <w:color w:val="auto"/>
        </w:rPr>
        <w:t>”), as a Guarantor, STERIS Limited, a private limited company incorporated under the laws of England and Wales with registered number 09257343 (“</w:t>
      </w:r>
      <w:r>
        <w:rPr>
          <w:rFonts w:ascii="Times New Roman" w:cs="Times New Roman" w:eastAsia="Times New Roman" w:hAnsi="Times New Roman"/>
          <w:sz w:val="18"/>
          <w:szCs w:val="18"/>
          <w:u w:val="single" w:color="auto"/>
          <w:color w:val="auto"/>
        </w:rPr>
        <w:t>STERIS Limited</w:t>
      </w:r>
      <w:r>
        <w:rPr>
          <w:rFonts w:ascii="Times New Roman" w:cs="Times New Roman" w:eastAsia="Times New Roman" w:hAnsi="Times New Roman"/>
          <w:sz w:val="18"/>
          <w:szCs w:val="18"/>
          <w:color w:val="auto"/>
        </w:rPr>
        <w:t>”), as a Guarantor, STERIS Corporation, an Ohio corporation (“</w:t>
      </w:r>
      <w:r>
        <w:rPr>
          <w:rFonts w:ascii="Times New Roman" w:cs="Times New Roman" w:eastAsia="Times New Roman" w:hAnsi="Times New Roman"/>
          <w:sz w:val="18"/>
          <w:szCs w:val="18"/>
          <w:u w:val="single" w:color="auto"/>
          <w:color w:val="auto"/>
        </w:rPr>
        <w:t>STERIS Corporation</w:t>
      </w:r>
      <w:r>
        <w:rPr>
          <w:rFonts w:ascii="Times New Roman" w:cs="Times New Roman" w:eastAsia="Times New Roman" w:hAnsi="Times New Roman"/>
          <w:sz w:val="18"/>
          <w:szCs w:val="18"/>
          <w:color w:val="auto"/>
        </w:rPr>
        <w:t>” and together with STERIS plc and STERIS Limited,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as a Guarantor, the other Guarantors (as defined below) that are parties hereto from time to time, the Lenders (as defined below) that are parties hereto, and J.P. Morgan SE, as administrative agent (together with any successor thereto appointed pursuant to Article VII, and including any applicable designated Affiliate,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for the Lenders.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WHEREAS, STERIS Corporation intends to acquire, directly or indirectly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all of the equity interests of Xodus Medical, Inc., a Pennsylvania corporation (the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that certain Purchase and Sale Agreement, dated as of October 11, 2026 (as amended, modified, supplemented or waived, the “</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by and among STERIS Corporation, the Sellers (as defined therein) and the Sellers’ Representative (as defined therein); and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Borrower has requested that the Lenders provide a delayed draw term loan credit facility in an initial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 and the Lenders are willing to do so on the terms and conditions set forth herein, the proceeds of which will be used (a) to finance,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the Acquisition, including the refinancing, prepayment, repayment, redemption, repurchase, settlement upon conversion, discharge or defeasance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existing Debt (as defined below) of the Target and its Subsidiaries (as elected by the Reporting Entity in its sole discretion) and (b) to pay all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Transaction Costs.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THEREOF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 (such meanings to be equally applicable to both the singular and plural forms of the terms defined):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Acknowledging Party</w:t>
      </w:r>
      <w:r>
        <w:rPr>
          <w:rFonts w:ascii="Times New Roman" w:cs="Times New Roman" w:eastAsia="Times New Roman" w:hAnsi="Times New Roman"/>
          <w:sz w:val="18"/>
          <w:szCs w:val="18"/>
          <w:color w:val="auto"/>
        </w:rPr>
        <w:t>” has the meaning set forth in Section 9.18.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has the meaning set forth in the recitals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specified in the introductory paragraph hereof.</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means the Administrative Agent’s address and, as appropriate, account as set forth on Schedule II, or such other address or account as the Administrative Agent may from time to time notify to the Borrower and the Lenders.</w:t>
      </w:r>
    </w:p>
    <w:p>
      <w:pPr>
        <w:sectPr>
          <w:pgSz w:w="11900" w:h="16838" w:orient="portrait"/>
          <w:cols w:equalWidth="0" w:num="1">
            <w:col w:w="11000"/>
          </w:cols>
          <w:pgMar w:left="440" w:top="266" w:right="459" w:bottom="1440" w:gutter="0" w:footer="0" w:header="0"/>
        </w:sectPr>
      </w:pPr>
    </w:p>
    <w:bookmarkStart w:id="148" w:name="page149"/>
    <w:bookmarkEnd w:id="148"/>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the form supplied by the Administrative Agent to the Borrower or any Lender, as the context requires.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means an advance made pursuant to Section 2.01.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Fee Letter</w:t>
      </w:r>
      <w:r>
        <w:rPr>
          <w:rFonts w:ascii="Times New Roman" w:cs="Times New Roman" w:eastAsia="Times New Roman" w:hAnsi="Times New Roman"/>
          <w:sz w:val="18"/>
          <w:szCs w:val="18"/>
          <w:color w:val="auto"/>
        </w:rPr>
        <w:t>” means that certain fee letter, dated as of October 11, 2026, between STERIS Corporation and JPMorgan concerning fees to be paid in connection with this Agreement and related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set forth in Section 9.02(c).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the Joint Lead Arrangers, each Syndication Agent and each Co-Documentation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introduction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set forth in Section 9.16.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set forth in Section 9.11.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has the meaning set forth in Section 4.01(s).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Creditor</w:t>
      </w:r>
      <w:r>
        <w:rPr>
          <w:rFonts w:ascii="Times New Roman" w:cs="Times New Roman" w:eastAsia="Times New Roman" w:hAnsi="Times New Roman"/>
          <w:sz w:val="18"/>
          <w:szCs w:val="18"/>
          <w:color w:val="auto"/>
        </w:rPr>
        <w:t>” has the meaning set forth in Section 9.16.</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with respect to any Lender, the office of such Lender specified as its “Applicable Lending Office” or similar concept in its Administrative Questionnaire or in the Assignment and Acceptance pursuant to which it became a Lender, or such other office, branch, Subsidiary or affiliate of such Lender as such Lender may from time to time specify to the Borrower and the Administrative Agent.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149" w:name="page150"/>
    <w:bookmarkEnd w:id="149"/>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the rate per annum set forth under the corresponding heading below based on the Level set forth below in effect as of such date:</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Applicable</w:t>
            </w:r>
          </w:p>
        </w:tc>
        <w:tc>
          <w:tcPr>
            <w:tcW w:w="10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Applicable</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Margin for</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Debt Ratings S&amp;P / Moody’s /</w:t>
            </w:r>
          </w:p>
        </w:tc>
        <w:tc>
          <w:tcPr>
            <w:tcW w:w="4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8"/>
              </w:rPr>
              <w:t>Term</w:t>
            </w: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Margin for</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Benchmark</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Base Rate</w:t>
            </w:r>
          </w:p>
        </w:tc>
        <w:tc>
          <w:tcPr>
            <w:tcW w:w="0" w:type="dxa"/>
            <w:vAlign w:val="bottom"/>
          </w:tcPr>
          <w:p>
            <w:pPr>
              <w:spacing w:after="0"/>
              <w:rPr>
                <w:sz w:val="1"/>
                <w:szCs w:val="1"/>
                <w:color w:val="auto"/>
              </w:rPr>
            </w:pPr>
          </w:p>
        </w:tc>
      </w:tr>
      <w:tr>
        <w:trPr>
          <w:trHeight w:val="171"/>
        </w:trPr>
        <w:tc>
          <w:tcPr>
            <w:tcW w:w="272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Fitch</w:t>
            </w:r>
          </w:p>
        </w:tc>
        <w:tc>
          <w:tcPr>
            <w:tcW w:w="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Advances</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Advances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218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 / A3 / A- or higher</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21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BBB+ / Baa1 / BBB+</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1.125%</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218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 / Baa2 / BBB</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Level 4</w:t>
            </w:r>
          </w:p>
        </w:tc>
        <w:tc>
          <w:tcPr>
            <w:tcW w:w="21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BBB- / Baa3 / BBB-</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1.375%</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5</w:t>
            </w:r>
          </w:p>
        </w:tc>
        <w:tc>
          <w:tcPr>
            <w:tcW w:w="408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rPr>
              <w:t>BB+ / Ba1 / BB+ or lower</w:t>
            </w: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For purposes of the foregoing, (i) if the Debt Ratings established by two or more of S&amp;P, Moody’s and Fitch shall fall within the same Level, the Applicable Margin shall be determined by reference to such Level; (ii) if none of S&amp;P, Moody’s and Fitch shall have in effect a Debt Rating (other than by reason of the circumstances referred to in the last sentence of this paragraph), then each such rating agency shall be deemed to have established a Debt Rating in Level 5; (iii) if only one of S&amp;P, Moody’s and Fitch shall have in effect a Debt Rating, the Applicable Margin shall be determined by reference to the Level in which such Debt Rating falls; (iv) if the Debt Ratings established or deemed to have been established by S&amp;P, Moody’s and Fitch shall each fall within different Levels from each other, the Applicable Margin shall be based on the highest of the three Debt Ratings unless at least one of the three Debt Ratings is two or more Levels lower than one or more of the others, in which case the Applicable Margin shall be determined by reference to the Level next below that of the highest of the three Debt Ratings; (v) if only two of S&amp;P, Moody’s and Fitch shall have in effect a Debt Rating and such Debt Ratings shall fall within different Levels, the Applicable Margin shall be based on the higher of the two Debt Ratings unless one of the two Debt Ratings is two or more Levels lower than the other, in which case the Applicable Margin shall be determined by reference to the Level next above that of the lower of the two Debt Ratings; and (vi) if the Debt Ratings established or deemed to have been established by S&amp;P, Moody’s and Fitch shall be changed (other than as a result of a change in the rating system of S&amp;P, Moody’s or Fitch, as applicable), such change shall be effective as of the third Business Day following the date on which it is first announced by the applicable rating agency, irrespective of when notice of such change shall have been furnished by the Reporting Entity to the Administrative Agent and the Lenders pursuant to this Agreement or otherwise. Each change in the Applicable Margin shall apply during the period commencing on the effective date of such change and ending on the date immediately preceding the effective date of the next such change. If the rating system of S&amp;P, Moody’s or Fitch shall change, or if any such rating agency shall cease to be in the business of rating corporate debt obligations, the Reporting Entity and the Lenders shall negotiate in good faith to amend the definition of “Applicable Margin” set forth in this Agreement to reflect such changed rating system or the unavailability of Debt Ratings from such rating agency and, pending the effectiveness of any such amendment, the Applicable Margin shall be determined by reference to the Debt Rating most recently in effect prior to such change or cessation.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Minimum Amount</w:t>
      </w:r>
      <w:r>
        <w:rPr>
          <w:rFonts w:ascii="Times New Roman" w:cs="Times New Roman" w:eastAsia="Times New Roman" w:hAnsi="Times New Roman"/>
          <w:sz w:val="18"/>
          <w:szCs w:val="18"/>
          <w:color w:val="auto"/>
        </w:rPr>
        <w:t>” means an amount equal to $5,000,000 or a whole multiple of $1,000,000 in excess thereof.</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50" w:name="page151"/>
    <w:bookmarkEnd w:id="15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such term in Section 9.09(c).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 has the meaning assigned to such term in Section 9.09(a).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such term in Section 5.01.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21c CRD VI</w:t>
      </w:r>
      <w:r>
        <w:rPr>
          <w:rFonts w:ascii="Times New Roman" w:cs="Times New Roman" w:eastAsia="Times New Roman" w:hAnsi="Times New Roman"/>
          <w:sz w:val="18"/>
          <w:szCs w:val="18"/>
          <w:color w:val="auto"/>
        </w:rPr>
        <w:t>” has the meaning assigned to such term in Section 2.02(h).</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means an assignment and acceptance entered into by a Lender and an assignee, and accepted by the Administrative Agent, in substantially the form of Exhibit B hereto or any other form (including electronic records generated by the use of an electronic platform) approved by the Administrative Agent.</w:t>
      </w:r>
    </w:p>
    <w:p>
      <w:pPr>
        <w:spacing w:after="0" w:line="176"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or for determining any frequency of making payments of interest calculated pursuant to this Agreement as of such date and not including, for the avoidance of doubt, any tenor for such Benchmark that is then-removed from the definition of “Interest Period” pursuant to clause (i) of Section 2.10.</w:t>
      </w:r>
    </w:p>
    <w:p>
      <w:pPr>
        <w:spacing w:after="0" w:line="183"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per annum equal to the highest of (a) the NYFRB Rate plus 1/2 of 1%, (b) the Prime Rate in effect on such day and (c) the Term SOFR Rate for a one-month Interest Period as published two U.S. Government Securities Business Days prior to such day (or if such day is not a U.S. Government Securities Business Day, the immediately preceding U.S. Government Securities Business Day) plus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If the Base Rate is being used as an alternate rate of interest pursuant to Section 2.10, then the Base Rate shall be the greater of clause</w:t>
      </w:r>
    </w:p>
    <w:p>
      <w:pPr>
        <w:spacing w:after="0" w:line="1" w:lineRule="exact"/>
        <w:rPr>
          <w:sz w:val="20"/>
          <w:szCs w:val="20"/>
          <w:color w:val="auto"/>
        </w:rPr>
      </w:pPr>
    </w:p>
    <w:p>
      <w:pPr>
        <w:ind w:left="4" w:right="140" w:hanging="4"/>
        <w:spacing w:after="0" w:line="260" w:lineRule="auto"/>
        <w:tabs>
          <w:tab w:leader="none" w:pos="2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and shall be determined without reference to clause (c) above. For the avoidance of doubt, if the Base Rate as determined pursuant to the foregoing would be less than 1%, such rate shall be deemed to be 1% for purposes of this Agreement.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Advance</w:t>
      </w:r>
      <w:r>
        <w:rPr>
          <w:rFonts w:ascii="Times New Roman" w:cs="Times New Roman" w:eastAsia="Times New Roman" w:hAnsi="Times New Roman"/>
          <w:sz w:val="18"/>
          <w:szCs w:val="18"/>
          <w:color w:val="auto"/>
        </w:rPr>
        <w:t>” means an Advance that bears interest as provided in Section 2.09(a)(i).</w:t>
      </w:r>
    </w:p>
    <w:p>
      <w:pPr>
        <w:spacing w:after="0" w:line="225"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its related Benchmark Replacement Date have occurred with respect to the Term SOFR Rate or the then-current Benchmark, then “Benchmark” means the applicable Benchmark Replacement to the extent that such Benchmark Replacement has replaced such prior benchmark rate pursuant to clause (e) of Section 2.10.</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99" w:lineRule="exact"/>
        <w:rPr>
          <w:sz w:val="20"/>
          <w:szCs w:val="20"/>
          <w:color w:val="auto"/>
        </w:rPr>
      </w:pPr>
    </w:p>
    <w:p>
      <w:pPr>
        <w:ind w:left="1120" w:hanging="261"/>
        <w:spacing w:after="0"/>
        <w:tabs>
          <w:tab w:leader="none" w:pos="11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Daily Simple SOFR; and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(2) or (3) above would be less than zero, the Benchmark Replacement will be deemed to be zero for the purposes of this Agreement and the other Loan Documents.</w:t>
      </w:r>
    </w:p>
    <w:p>
      <w:pPr>
        <w:spacing w:after="0" w:line="162"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dollar-denominated credit facilities at such time.</w:t>
      </w:r>
    </w:p>
    <w:p>
      <w:pPr>
        <w:spacing w:after="0" w:line="17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“Base Rate,” the definition of “Interest Period,” the definition of “Business Day”, the definition of “U.S. Government Securities Business Day,” the definition of “RFR Business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its reasonable discretion is reasonably necessary in connection with the administration of this Agreement and the other Loan Documents).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52" w:name="page153"/>
    <w:bookmarkEnd w:id="152"/>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the then-current Benchmark:</w:t>
      </w:r>
    </w:p>
    <w:p>
      <w:pPr>
        <w:spacing w:after="0" w:line="54" w:lineRule="exact"/>
        <w:rPr>
          <w:sz w:val="20"/>
          <w:szCs w:val="20"/>
          <w:color w:val="auto"/>
        </w:rPr>
      </w:pPr>
    </w:p>
    <w:p>
      <w:pPr>
        <w:ind w:left="440" w:right="60" w:firstLine="419"/>
        <w:spacing w:after="0" w:line="266"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54"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the then-current Benchmark:</w:t>
      </w:r>
    </w:p>
    <w:p>
      <w:pPr>
        <w:spacing w:after="0" w:line="54" w:lineRule="exact"/>
        <w:rPr>
          <w:sz w:val="20"/>
          <w:szCs w:val="20"/>
          <w:color w:val="auto"/>
        </w:rPr>
      </w:pPr>
    </w:p>
    <w:p>
      <w:pPr>
        <w:ind w:left="440" w:right="20" w:firstLine="419"/>
        <w:spacing w:after="0" w:line="261" w:lineRule="auto"/>
        <w:tabs>
          <w:tab w:leader="none" w:pos="11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8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3" w:name="page154"/>
    <w:bookmarkEnd w:id="153"/>
    <w:p>
      <w:pPr>
        <w:ind w:right="4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Section 2.10 and (y) ending at the time that a Benchmark Replacement has replaced the then-current Benchmark for all purposes hereunder and under any Loan Document in accordance with Section 2.10.</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has the meaning set forth in Section 3.01(d)(ii).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Bona Fide Debt Fund</w:t>
      </w:r>
      <w:r>
        <w:rPr>
          <w:rFonts w:ascii="Times New Roman" w:cs="Times New Roman" w:eastAsia="Times New Roman" w:hAnsi="Times New Roman"/>
          <w:sz w:val="18"/>
          <w:szCs w:val="18"/>
          <w:color w:val="auto"/>
        </w:rPr>
        <w:t>” means any fund or investment vehicle that is engaged in making, purchasing, holding or otherwise investing in commercial loans, bonds and other similar extensions of credit in the ordinary course and, if applicable, with respect to which the Primary Disqualified Institution of such Bona Fide Debt Fund does not, directly or indirectly, possess the power to direct or cause the direction of the investment policies of such entity.</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Borrowed Debt</w:t>
      </w:r>
      <w:r>
        <w:rPr>
          <w:rFonts w:ascii="Times New Roman" w:cs="Times New Roman" w:eastAsia="Times New Roman" w:hAnsi="Times New Roman"/>
          <w:sz w:val="18"/>
          <w:szCs w:val="18"/>
          <w:color w:val="auto"/>
        </w:rPr>
        <w:t>” means any Debt for money borrowed, including loans, hybrid securities, debt convertible into Equity Interests and any Debt represented by notes, bonds, debentures or other similar evidences of Debt for money borrowed.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STERIS Irish FinCo.</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 means, collectively, any Notice of Borrowing (or notice of Conversion or continuation), notice of prepayment,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specified in the last paragraph of Section 5.01.</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consisting of simultaneous Advances of the same Type made by each of the Lenders to the Borrower pursuant to Section 2.01.</w:t>
      </w:r>
    </w:p>
    <w:p>
      <w:pPr>
        <w:spacing w:after="0" w:line="162"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Facility</w:t>
      </w:r>
      <w:r>
        <w:rPr>
          <w:rFonts w:ascii="Times New Roman" w:cs="Times New Roman" w:eastAsia="Times New Roman" w:hAnsi="Times New Roman"/>
          <w:sz w:val="18"/>
          <w:szCs w:val="18"/>
          <w:color w:val="auto"/>
        </w:rPr>
        <w:t>” means a senior unsecured bridge facility in connection with the Acquisition and the other Transactions in an aggregate principal amount not to exceed $2,000,000,000.</w:t>
      </w:r>
    </w:p>
    <w:p>
      <w:pPr>
        <w:spacing w:after="0" w:line="162" w:lineRule="exact"/>
        <w:rPr>
          <w:sz w:val="20"/>
          <w:szCs w:val="20"/>
          <w:color w:val="auto"/>
        </w:rPr>
      </w:pPr>
    </w:p>
    <w:p>
      <w:pPr>
        <w:jc w:val="both"/>
        <w:ind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a Saturday, Sunday or other day on which commercial banks are authorized to close under the Laws of, or are in fact closed in, where the Administrative Agent’s Office is located;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when used in connection with Advances referencing the Term SOFR Rate and any interest rate, settings, fundings, disbursements, settlements or payments of any such Advances referencing the Term SOFR Rate or any other dealings of such Advances referencing the Term SOFR Rate, the term “Business Day” shall also exclude any such day that is not a U.S.</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Government Securities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when used in connection with any Borrowings, fundings, disbursements or payments of Advances and any notices in connection therewith (including Notices of Borrowings), the term “Business Day” shall also exclude any such day that is not a Business Day.</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Buy-Side Advisor</w:t>
      </w:r>
      <w:r>
        <w:rPr>
          <w:rFonts w:ascii="Times New Roman" w:cs="Times New Roman" w:eastAsia="Times New Roman" w:hAnsi="Times New Roman"/>
          <w:sz w:val="18"/>
          <w:szCs w:val="18"/>
          <w:color w:val="auto"/>
        </w:rPr>
        <w:t>” has the meaning set forth in Section 9.14.</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54" w:name="page155"/>
    <w:bookmarkEnd w:id="154"/>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 marketable direct obligations with maturities of one year or less from the date of acquisition, issued by or fully guaranteed or insured by (i) the United States Government or any agency or instrumentality thereof or (ii) any member state of the European Union; (b) marketable general obligations issued or fully guaranteed by any state, commonwealth or territory of the United States of America or any political subdivision, agency or taxing authority of any such state, commonwealth or territory or any public instrumentality thereof or any other foreign government or any agency or instrumentality thereof maturing within one year from the date of acquisition thereof and, at the time of acquisition, which are rated at least A- by S&amp;P or A-1 by Moody’s; (c) marketable direct obligations with maturities of one year or less from the date of acquisition, issued by an issuer rated at least A-/A-1 by S&amp;P or A3/P-1 by Moody’s; or carrying an equivalent rating by a nationally recognized rating agency, if both of the two named rating agencies cease publishing ratings of investments, and, in either case, maturing within one year from the date of acquisition;</w:t>
      </w:r>
    </w:p>
    <w:p>
      <w:pPr>
        <w:spacing w:after="0" w:line="1" w:lineRule="exact"/>
        <w:rPr>
          <w:sz w:val="20"/>
          <w:szCs w:val="20"/>
          <w:color w:val="auto"/>
        </w:rPr>
      </w:pPr>
    </w:p>
    <w:p>
      <w:pPr>
        <w:ind w:left="4" w:right="20" w:hanging="4"/>
        <w:spacing w:after="0" w:line="250" w:lineRule="auto"/>
        <w:tabs>
          <w:tab w:leader="none" w:pos="25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overnight bank deposits, notes, debt securities, bankers’ acceptances and repurchase agreements, in each case having maturities of one year or less from the date of acquisition, issued, and money market deposit accounts issued or offered, by any Lender or by any commercial bank organized under the laws of the United States of America or any state thereof or foreign commercial bank of recognized standing having combined capital and surplus of not less than $100,000,000 or any bank (or the parent company of any such bank) whose short-term commercial paper rating from S&amp;P is at least A-1 or from Moody’s is at least P-2 or an equivalent rating from another rating agency;</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4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of an issuer rated at least A-1 by S&amp;P or P-1 by Moody’s, or carrying an equivalent rating by a nationally recognized rating agency, if both of the two named rating agencies cease publishing ratings of investments, and, in either case, maturing within one year from the date of acquisition; (f) repurchase obligations of any Lender or of any commercial bank satisfying the requirements of clause (d) of this definition, having a term of not more than 30 days, with respect to notes or other securities described in clause (a) of this definition; (g) any notes or other debt securities or instruments issued by any Person, (i) the payment and performance of which is premised upon (A) securities issued by any state, commonwealth or territory of the United States of America or any political subdivision or taxing authority of such state, commonwealth or territory or any public instrumentality or agency thereof or any foreign government or (B) loans originated or acquired by any other Person pursuant to a plan or program established by any Governmental Authority that requires the payment of not less than 95% of the outstanding principal amount of such loans to be guaranteed by (1) a specified Governmental Authority or (2)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or substantially all of such guarantee payments made by such Person are contractually required to be reimbursed by any other Governmental Authority), (ii) that are rated at least AAA by S&amp;P and Aaa by Moody’s and (iii) which are disposed of by the Reporting Entity or any member of the Consolidated Group within one year after the date of acquisition thereof; (h) shares of money market, mutual or similar funds that (i) invest in assets satisfying the requirements of clauses (a) through (g) (or any of such clauses) of this definition, and (ii) have portfolio assets of at least $1,000,000,000; (i) any other investment which constitutes a “cash equivalent” under GAAP as in effect from time to time; and (j) any other notes, securities or other instruments or deposit-based products consented to in writing by the Administrative Agent.</w:t>
      </w:r>
    </w:p>
    <w:p>
      <w:pPr>
        <w:spacing w:after="0" w:line="1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Environmental Protection Agency.</w:t>
      </w:r>
    </w:p>
    <w:p>
      <w:pPr>
        <w:spacing w:after="0" w:line="207"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Business Day on which all the conditions precedent in Section 3.02 are satisfied or waived in accordance with Section 9.01.</w:t>
      </w:r>
    </w:p>
    <w:p>
      <w:pPr>
        <w:spacing w:after="0" w:line="162"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Guarantors</w:t>
      </w:r>
      <w:r>
        <w:rPr>
          <w:rFonts w:ascii="Times New Roman" w:cs="Times New Roman" w:eastAsia="Times New Roman" w:hAnsi="Times New Roman"/>
          <w:sz w:val="18"/>
          <w:szCs w:val="18"/>
          <w:color w:val="auto"/>
        </w:rPr>
        <w:t>” means any Material Subsidiaries (other than the Effective Date Guarantors) that are required to guarantee the Guaranteed Obligations on the Closing Date pursuant to Section 5.01(h).</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Guarantors</w:t>
      </w:r>
      <w:r>
        <w:rPr>
          <w:rFonts w:ascii="Times New Roman" w:cs="Times New Roman" w:eastAsia="Times New Roman" w:hAnsi="Times New Roman"/>
          <w:sz w:val="18"/>
          <w:szCs w:val="18"/>
          <w:color w:val="auto"/>
        </w:rPr>
        <w:t>” has the meaning specified in the introductory paragraph hereof.</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55" w:name="page156"/>
    <w:bookmarkEnd w:id="155"/>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 means Banco Bilbao Vizcaya Argentaria, S.A. New York Branch, DNB Bank ASA, New York Branch and HSBC Bank USA, National Association.</w:t>
      </w:r>
    </w:p>
    <w:p>
      <w:pPr>
        <w:spacing w:after="0" w:line="16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any Lender, the commitment of such Lender to make an Advance hereunder, as such commitment may be increased or reduced from time to time pursuant to the terms hereof. The initial amount of each Lender’s Commitment is the amount set forth for such Lender in the column labeled “Commitment” opposite such Lender’s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of the Effective Date, the aggregate amount of the Commitments is $500,000,000. The Commitments shall terminate in full on the earlier of (a) the Borrowing of the Advances on the Closing Date and (b) the Commitment Termination Date.</w:t>
      </w:r>
    </w:p>
    <w:p>
      <w:pPr>
        <w:spacing w:after="0" w:line="18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means the first to occur of (i) receipt by the Administrative Agent of written notice of termination of the Commitments in full by the Borrower pursuant to Section 2.07(b), (ii) the valid termination of the Acquisition Agreement in accordance with the terms thereof prior to the occurrence of the Closing Date (as defined in the Acquisition Agreement as in effect on October 11, 2026), (iii) the occurrence of the Closing Date (as defined in the Acquisition Agreement as in effect on October 11, 2026) (after giving effect to any funding of the Advances) and (iv) 11:59 P.M. (New York City time) five (5) Business Days after the Outside Date (as defined in the Acquisition Agreement as in effect October 11, 2026 and as such date may be extended pursuant to the first proviso to Section 9.1(b)(ii) of the Acquisition Agreement as in effect on October 11, 2026, but without giving effect to any extension thereof pursuant to the first parenthetical in Section 9.1(b)(ii) and Section 10.8 of the Acquisition Agreement as in effect on October 11, 2026).</w:t>
      </w:r>
    </w:p>
    <w:p>
      <w:pPr>
        <w:spacing w:after="0" w:line="192"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by means of electronic communications pursuant to Section 9.02, including through an Approved Electronic Platform.</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“Companies Act 2014</w:t>
      </w:r>
      <w:r>
        <w:rPr>
          <w:rFonts w:ascii="Times New Roman" w:cs="Times New Roman" w:eastAsia="Times New Roman" w:hAnsi="Times New Roman"/>
          <w:sz w:val="18"/>
          <w:szCs w:val="18"/>
          <w:color w:val="auto"/>
        </w:rPr>
        <w:t>” means the Companies Act 2014 of Ireland,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refers to the consolidation of accounts in accordance with GAAP.</w:t>
      </w:r>
    </w:p>
    <w:p>
      <w:pPr>
        <w:spacing w:after="0" w:line="225" w:lineRule="exact"/>
        <w:rPr>
          <w:sz w:val="20"/>
          <w:szCs w:val="20"/>
          <w:color w:val="auto"/>
        </w:rPr>
      </w:pPr>
    </w:p>
    <w:p>
      <w:pPr>
        <w:jc w:val="both"/>
        <w:ind w:left="4" w:right="4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xml:space="preserve">” means, for any fiscal period, the Consolidated net income of the Consolidated Group for such period determined in accordance with GAAP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following, to the extent deducted in calculating such Consolidated net income: (a) Consolidated Interest Expense,</w:t>
      </w:r>
    </w:p>
    <w:p>
      <w:pPr>
        <w:spacing w:after="0" w:line="1" w:lineRule="exact"/>
        <w:rPr>
          <w:sz w:val="20"/>
          <w:szCs w:val="20"/>
          <w:color w:val="auto"/>
        </w:rPr>
      </w:pPr>
    </w:p>
    <w:p>
      <w:pPr>
        <w:ind w:left="4" w:right="100" w:hanging="4"/>
        <w:spacing w:after="0" w:line="250" w:lineRule="auto"/>
        <w:tabs>
          <w:tab w:leader="none" w:pos="25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Federal, state, local and foreign taxes based on income, profits, revenue, business activities, capital or similar measures payable by the Reporting Entity and its Subsidiaries in each case, as set forth on the financial statements of the Consolidated Group, (c) depreciation (including depletion) and amortization expense, (d) any extraordinary or unusual charges, expenses or losses, (e) net after-tax losses (including all fees and expenses or charges relating thereto) on sales of assets outside of the ordinary course of business and net after-tax losses from discontinued operations,</w:t>
      </w:r>
    </w:p>
    <w:p>
      <w:pPr>
        <w:spacing w:after="0" w:line="1" w:lineRule="exact"/>
        <w:rPr>
          <w:rFonts w:ascii="Times New Roman" w:cs="Times New Roman" w:eastAsia="Times New Roman" w:hAnsi="Times New Roman"/>
          <w:sz w:val="18"/>
          <w:szCs w:val="18"/>
          <w:color w:val="auto"/>
        </w:rPr>
      </w:pPr>
    </w:p>
    <w:p>
      <w:pPr>
        <w:ind w:left="4" w:right="40" w:hanging="4"/>
        <w:spacing w:after="0" w:line="251" w:lineRule="auto"/>
        <w:tabs>
          <w:tab w:leader="none" w:pos="22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after-tax losses (including all fees and expenses or charges relating thereto) on the retirement of debt, (g) any other non-recurring or non-cash charges, expenses or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period of four consecutive fiscal quarters nonrecurring cash expenses added back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(other than those in connection with any acquisition) shall not exceed the greater of (x) $50,000,000 and (y) 10% of Consolidated EBITDA (before giving effect to such nonrecurring cash add back) for the applicable four quarter period, (h) minority interest expense, and (i) non-cash stock option expenses, non-cash equity-based compensation and/or non-cash expenses related to stock-based compensation, and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to the extent included in calculating such Consolidated net income for such period, the sum of (i) any extraordinary or unusual income or gains, (ii) net after-tax gains (less all fees and expenses or charges relating thereto) on the sales of assets outside of the ordinary course of business and net after-tax gains from discontinued operations (without duplication of any amounts added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56" w:name="page157"/>
    <w:bookmarkEnd w:id="15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back in clause (b) of this definition), (iii) any net after-tax gains (less all fees and expenses or charges relating thereto) on the retirement of debt, (iv) any other nonrecurring or non-cash income and (v) minority interest income, all as determined on a Consolidated basis. In the event that the Reporting Entity or any of its Subsidiaries acquired or disposed of any Person, business unit or line of business or made any investment during the relevant period, Consolidated EBITDA will be determined giving pro forma effect to such acquisition, disposition or investment as if such acquisition, disposition or investment and any related incurrence or repayment of Debt had occurred on the first day of the relevant period, but shall not take into account any cost savings projected to be realized as a result of such acquisition or disposition other than cost savings permitted to be included under Regulation S-X of the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appropriate financial items to calculate Consolidated EBITDA on a pro forma basis for an acquisition or investment are unavailable or were not prepared in accordance with GAAP, then the Reporting Entity may elect not to include such financial items relating to such acquisition or investment if the amount of Consolidated EBITDA attributable to such acquisition or investment as reasonably determined in good faith by the Reporting Entity is greater than or equal to $0 or is less negative than the more negative of (x) negative $25,000,000 and (y) negative 5% of Consolidated EBITDA (before giving effect to such pro forma adjustment).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Group</w:t>
      </w:r>
      <w:r>
        <w:rPr>
          <w:rFonts w:ascii="Times New Roman" w:cs="Times New Roman" w:eastAsia="Times New Roman" w:hAnsi="Times New Roman"/>
          <w:sz w:val="18"/>
          <w:szCs w:val="18"/>
          <w:color w:val="auto"/>
        </w:rPr>
        <w:t>” means the Reporting Entity and its Subsidiaries.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for any fiscal period, the total interest expense of the Consolidated Group on a Consolidated basis determined in accordance with GAAP, including the imputed interest component of capitalized lease obligations during such period, and all commissions, discounts and other fees and charges owed with respect to letters of credit, if any, and net costs under Hedge Agreements relating to interest rates;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Reporting Entity or any of its Subsidiaries acquired or disposed of any Person, business unit or line of business during the relevant period, Consolidated Interest Expense will be determined giving pro forma effect to any incurrence or repayment of Debt related to such acquisition or disposition as if such incurrence or repayment of Debt had occurred on the first day of the relevant period.</w:t>
      </w:r>
    </w:p>
    <w:p>
      <w:pPr>
        <w:spacing w:after="0" w:line="18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any date of determination, the net book value of all assets at such date as reflected on the Consolidated balance sheet of the Reporting Entity (or, as applicable, the entity that was most recently, but is no longer, the Reporting Entity) most recently delivered pursuant to Section 5.01(j)(i) or Section 5.01(j)(ii) (or prior thereto, as set forth in the most recent Required Financial Statements).</w:t>
      </w:r>
    </w:p>
    <w:p>
      <w:pPr>
        <w:spacing w:after="0" w:line="176"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Total Debt</w:t>
      </w:r>
      <w:r>
        <w:rPr>
          <w:rFonts w:ascii="Times New Roman" w:cs="Times New Roman" w:eastAsia="Times New Roman" w:hAnsi="Times New Roman"/>
          <w:sz w:val="17"/>
          <w:szCs w:val="17"/>
          <w:color w:val="auto"/>
        </w:rPr>
        <w:t>” means, as of any date of determination, (a) the aggregate amount of Borrowed Debt of the Consolidated Group determined on a Consolidated basis as of such date minus (b) to the extent included in clause (a) above, the lesser of (1) the aggregate amount of cash proceeds received and held by or on behalf of the Reporting Entity or its Subsidiaries in connection with any offering, issuance or other incurrence of Debt (“</w:t>
      </w:r>
      <w:r>
        <w:rPr>
          <w:rFonts w:ascii="Times New Roman" w:cs="Times New Roman" w:eastAsia="Times New Roman" w:hAnsi="Times New Roman"/>
          <w:sz w:val="17"/>
          <w:szCs w:val="17"/>
          <w:u w:val="single" w:color="auto"/>
          <w:color w:val="auto"/>
        </w:rPr>
        <w:t>Specified Indebtedness</w:t>
      </w:r>
      <w:r>
        <w:rPr>
          <w:rFonts w:ascii="Times New Roman" w:cs="Times New Roman" w:eastAsia="Times New Roman" w:hAnsi="Times New Roman"/>
          <w:sz w:val="17"/>
          <w:szCs w:val="17"/>
          <w:color w:val="auto"/>
        </w:rPr>
        <w:t>”) in connection with a transaction not prohibited under this Agreement, pending application of such proceeds in respect of any pending acquisition (including, for the avoidance of doubt, the Acquisition) or investment, or refinancing, prepayment, repayment, redemption, repurchase, settlement, discharge or defeasance of existing Debt (a “</w:t>
      </w:r>
      <w:r>
        <w:rPr>
          <w:rFonts w:ascii="Times New Roman" w:cs="Times New Roman" w:eastAsia="Times New Roman" w:hAnsi="Times New Roman"/>
          <w:sz w:val="17"/>
          <w:szCs w:val="17"/>
          <w:u w:val="single" w:color="auto"/>
          <w:color w:val="auto"/>
        </w:rPr>
        <w:t>Pending Transaction</w:t>
      </w:r>
      <w:r>
        <w:rPr>
          <w:rFonts w:ascii="Times New Roman" w:cs="Times New Roman" w:eastAsia="Times New Roman" w:hAnsi="Times New Roman"/>
          <w:sz w:val="17"/>
          <w:szCs w:val="17"/>
          <w:color w:val="auto"/>
        </w:rPr>
        <w:t xml:space="preserve">”) and (2) the lowest maximum amount (for the avoidance of doubt, not to be less than $0) that may be deducted as of such date when calculating “Consolidated Total Debt” (or other corresponding definition) for purposes of determining compliance with any leverage ratio financial covenant (or other corresponding provision) in (A) the Existing STERIS Notes (or any replacement facility in respect thereof or indebtedness refinancing such notes) and (B) the Revolving Credit Agreement (or any replacement facility in respect thereof or other indebtedness refinancing such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Pending Transaction is not consummated by (x) for any pending acquisition (including, for the avoidance of doubt, the Acquisition), the date specified therefor in the definitive agreement governing such Specified Indebtedness (or, if no such date is specified, the date that is fifteen (15) months after the offering, issuance or other incurrence of such Specified</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57" w:name="page158"/>
    <w:bookmarkEnd w:id="15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and (y) for all other Pending Transactions, the date that is 180 days after the offering, issuance or other incurrence of such Specified Indebtedness (the “</w:t>
      </w:r>
      <w:r>
        <w:rPr>
          <w:rFonts w:ascii="Times New Roman" w:cs="Times New Roman" w:eastAsia="Times New Roman" w:hAnsi="Times New Roman"/>
          <w:sz w:val="18"/>
          <w:szCs w:val="18"/>
          <w:u w:val="single" w:color="auto"/>
          <w:color w:val="auto"/>
        </w:rPr>
        <w:t>Pending Transaction Effective Date</w:t>
      </w:r>
      <w:r>
        <w:rPr>
          <w:rFonts w:ascii="Times New Roman" w:cs="Times New Roman" w:eastAsia="Times New Roman" w:hAnsi="Times New Roman"/>
          <w:sz w:val="18"/>
          <w:szCs w:val="18"/>
          <w:color w:val="auto"/>
        </w:rPr>
        <w:t>”), then from and after the date that is 90 days after the Pending Transaction Effective Date (or such later date as the Administrative Agent may agree in its discretion), the aggregate amount of cash proceeds received and held by or on behalf of the Reporting Entity or its Subsidiaries in connection with such Specified Indebtedness for purposes of clause (b) shall be deemed to be $0.</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for any period, an individual who is a member of the board of directors of the Reporting Entity on the first day of such period or whose election to the board of directors of the Reporting Entity is approved by a majority of the other Continuing Directors.</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Convert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each refers to a conversion of Advances of one Type into Advances of the other Type pursuant to Section 2.11.</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CTA</w:t>
      </w:r>
      <w:r>
        <w:rPr>
          <w:rFonts w:ascii="Times New Roman" w:cs="Times New Roman" w:eastAsia="Times New Roman" w:hAnsi="Times New Roman"/>
          <w:sz w:val="18"/>
          <w:szCs w:val="18"/>
          <w:color w:val="auto"/>
        </w:rPr>
        <w:t>” means the Corporation Tax Act 2009.</w:t>
      </w:r>
    </w:p>
    <w:p>
      <w:pPr>
        <w:spacing w:after="0" w:line="225"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xml:space="preserve">”), a rate per annum equal to SOFR for the day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Daily Simple SOFR as so determined would be less than the Floor, such rate shall be deemed to be the Floor for the purposes of this Agreement. Any change in Daily Simple SOFR due to a change in SOFR shall be effective from and including the effective date of such change in SOFR without notice to the Borrower.</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of any Person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subject to Section 1.03, all obligations of such Person as lessee under leases that have been or should be, in accordance with GAAP, recorded as capital leases, (f) all obligations, contingent or otherwise, of such Person in respect of acceptances, letters of credit or similar extensions of credit, (g) all obligations of such Person in respect of Hedge Agreements, (h) all Debt of others referred to in clauses (a) through (g) above or clause (i) below directly guaranteed in any manner by such Person, or the payment of which is otherwise provided for by such Person, and (i) all Debt referred to in clauses (a) through (h)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Debt referred to in this clause (i) shall be the lesser of (x) the maximum amount of the Debt so secured and (y) the fair market value of such property.</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ratings as determined by S&amp;P, Moody’s and/or Fitch, as applicable, of the Reporting Entity’s Index Debt.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8" w:name="page159"/>
    <w:bookmarkEnd w:id="158"/>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England and Wales, or other applicable jurisdictions from time to time in effect and affecting the rights of creditors generally.</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of Default or any event that would constitute an Event of Default but for the requirement specified in Article VI that notice be given or time elapse or both.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has the meaning specified in Section 2.09(b).</w:t>
      </w:r>
    </w:p>
    <w:p>
      <w:pPr>
        <w:spacing w:after="0" w:line="22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2.20(c), any Lender that (a) has failed to (i) fund all or any portion of its Advances within two Business Days of the date such Advances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 Lender shall not be a Defaulting Lender solely by virtue of (A) the ownership or acquisition of any Equity Interest in that Lender or any direct or indirect parent company thereof by a Governmental Authority or (B) in the case of a solvent Person, the precautionary appointment of an administrator, guardian or custodian or similar official by a Governmental Authority under or based on the law of the country where such Person is organized if the applicable law of such jurisdiction requires that such appointment not be publicly disclosed, in any such case, where such ownership or action, as applicable,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as to such Lender absent demonstrable error, and such Lender shall be deemed to be a Defaulting Lender (subject to Section 2.20(c)) upon delivery of written notice of such determination to the Borrower and each Lender.</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has the meaning specified in Section 2.16(g)(iv)(C)(1).</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any Person and transaction, a member of the board of directors of such Person who does not have any material direct or indirect financial interest in or with respect to such transaction.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59" w:name="page160"/>
    <w:bookmarkEnd w:id="15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the meaning specified in Section 5.02(f).</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means (a) those Persons identified as “Disqualified Lenders” in writing from the Reporting Entity to the Joint Lead Arrangers, on or prior to October 11, 2026, (b) Persons reasonably determined by the Reporting Entity to be competitors of the Reporting Entity or its Subsidiaries and that have been identified in writing by the Reporting Entity to the Joint Lead Arrangers, from time to time after October 11, 2026 and prior to the Effective Date or by the Reporting Entity to the Administrative Agent in writing by delivery of a notice thereof to the Administrative Agent (at any time when JPMorgan, is serving as Administrative Agent, by e-mail to JPMDQ_Contact@jpmorgan.com) at any time and from time to time after the Effective Date (and each written supplement shall become effective three Business Days after delivery thereof to the Joint Lead Arrangers or the Administrative Agent, as applicable) and (c) in each case, as to any entity referenced in each of clauses (a) and (b) (the “</w:t>
      </w:r>
      <w:r>
        <w:rPr>
          <w:rFonts w:ascii="Times New Roman" w:cs="Times New Roman" w:eastAsia="Times New Roman" w:hAnsi="Times New Roman"/>
          <w:sz w:val="18"/>
          <w:szCs w:val="18"/>
          <w:u w:val="single" w:color="auto"/>
          <w:color w:val="auto"/>
        </w:rPr>
        <w:t>Primary Disqualified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Institution</w:t>
      </w:r>
      <w:r>
        <w:rPr>
          <w:rFonts w:ascii="Times New Roman" w:cs="Times New Roman" w:eastAsia="Times New Roman" w:hAnsi="Times New Roman"/>
          <w:sz w:val="18"/>
          <w:szCs w:val="18"/>
          <w:color w:val="auto"/>
        </w:rPr>
        <w:t>”), their Affiliates (other than Bona Fide Debt Fund Affiliates) to the extent such Affiliates are identified in writing by the Reporting Entity to the Joint Lead Arrangers prior to the Effective Date or the Administrative Agent by delivery of a notice thereof to the Administrative Agent (at any time when JPMorgan is serving as Administrative Agent, by e-mail to JPMDQ_Contact@jpmorgan.com) on or after the Effective Date (and each written supplement shall become effective three Business Days after delivery thereof to the Joint Lead Arrangers or the Administrative Agent, as applicable) or are otherwise clearly identifiable as an Affiliate based solely by similarity of such Affiliate’s name to the name of a person on such list, it being understood and agreed that the foregoing provisions shall not apply retroactively to any Person if such Person shall have previously acquired an assignment or participation interest (or shall have entered into a trade therefor) prior thereto, but shall disqualify such person from taking any further assignment or participation thereafter. For the avoidance of doubt, the Reporting Entity may remove the designation of Persons as Disqualified Institutions by notice to the Administrative Agent (at any time when JPMorgan is serving as Administrative Agent, by e-mail to JPMDQ_Contact@jpmorgan.com).</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sign each means lawful currency of the United States.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 and</w:t>
      </w:r>
    </w:p>
    <w:p>
      <w:pPr>
        <w:spacing w:after="0" w:line="27" w:lineRule="exact"/>
        <w:rPr>
          <w:sz w:val="20"/>
          <w:szCs w:val="20"/>
          <w:color w:val="auto"/>
        </w:rPr>
      </w:pPr>
    </w:p>
    <w:p>
      <w:pPr>
        <w:ind w:left="4" w:right="40" w:hanging="4"/>
        <w:spacing w:after="0" w:line="260" w:lineRule="auto"/>
        <w:tabs>
          <w:tab w:leader="none" w:pos="2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amount is denominated in a currency other than Dollars, the equivalent of such amount in Dollars as determined by the Administrative Agent using any method of determination it deems appropriate in its reasonable discretion.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not a Foreign Subsidiary.</w:t>
      </w:r>
    </w:p>
    <w:p>
      <w:pPr>
        <w:spacing w:after="0" w:line="225"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DTTP Filing</w:t>
      </w:r>
      <w:r>
        <w:rPr>
          <w:rFonts w:ascii="Times New Roman" w:cs="Times New Roman" w:eastAsia="Times New Roman" w:hAnsi="Times New Roman"/>
          <w:sz w:val="18"/>
          <w:szCs w:val="18"/>
          <w:color w:val="auto"/>
        </w:rPr>
        <w:t>” means an HM Revenue &amp; Customs’ Form DTTP2, duly completed and filed by any Guarantor which is a UK Loan Party (or, if at any time any Person that is a borrower under this Agreement (including any successor to or replacement of STERIS Irish FinCo as the Borrower) is a UK Loan Party, by that Person), which:</w:t>
      </w:r>
    </w:p>
    <w:p>
      <w:pPr>
        <w:spacing w:after="0" w:line="176" w:lineRule="exact"/>
        <w:rPr>
          <w:sz w:val="20"/>
          <w:szCs w:val="20"/>
          <w:color w:val="auto"/>
        </w:rPr>
      </w:pPr>
    </w:p>
    <w:p>
      <w:pPr>
        <w:ind w:left="4" w:right="600" w:firstLine="987"/>
        <w:spacing w:after="0" w:line="282" w:lineRule="auto"/>
        <w:tabs>
          <w:tab w:leader="none" w:pos="121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it relates to a UK Treaty Lender that is a Lender on the day on which this Agreement is entered into, contains the scheme reference number and jurisdiction of tax residence stated opposite such Lender’s name in Part I of Schedule I; and</w:t>
      </w:r>
    </w:p>
    <w:p>
      <w:pPr>
        <w:spacing w:after="0" w:line="53" w:lineRule="exact"/>
        <w:rPr>
          <w:rFonts w:ascii="Times New Roman" w:cs="Times New Roman" w:eastAsia="Times New Roman" w:hAnsi="Times New Roman"/>
          <w:sz w:val="18"/>
          <w:szCs w:val="18"/>
          <w:color w:val="auto"/>
        </w:rPr>
      </w:pPr>
    </w:p>
    <w:p>
      <w:pPr>
        <w:ind w:left="984" w:right="60" w:firstLine="408"/>
        <w:spacing w:after="0" w:line="282" w:lineRule="auto"/>
        <w:tabs>
          <w:tab w:leader="none" w:pos="16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that UK Loan Party is a UK Loan Party on the Effective Date, is filed with HM Revenue &amp; Customs within 30 days of the date of this Agreement; or</w:t>
      </w:r>
    </w:p>
    <w:p>
      <w:pPr>
        <w:spacing w:after="0" w:line="53" w:lineRule="exact"/>
        <w:rPr>
          <w:rFonts w:ascii="Times New Roman" w:cs="Times New Roman" w:eastAsia="Times New Roman" w:hAnsi="Times New Roman"/>
          <w:sz w:val="18"/>
          <w:szCs w:val="18"/>
          <w:color w:val="auto"/>
        </w:rPr>
      </w:pPr>
    </w:p>
    <w:p>
      <w:pPr>
        <w:ind w:left="984" w:right="20" w:firstLine="408"/>
        <w:spacing w:after="0" w:line="282" w:lineRule="auto"/>
        <w:tabs>
          <w:tab w:leader="none" w:pos="16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that UK Loan Party has become a UK Loan Party after the Effective Date, is filed with HM Revenue &amp; Customs within 30 days of the date on which that relevant UK Loan Party becomes such UK Loan Party; 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60" w:name="page161"/>
    <w:bookmarkEnd w:id="160"/>
    <w:p>
      <w:pPr>
        <w:ind w:left="4" w:right="240" w:firstLine="987"/>
        <w:spacing w:after="0" w:line="282" w:lineRule="auto"/>
        <w:tabs>
          <w:tab w:leader="none" w:pos="12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it relates to a UK Treaty Lender that is a New Lender, contains the scheme reference number and jurisdiction of tax residence stated in respect of that Lender in the relevant Assignment and Acceptance, and:</w:t>
      </w:r>
    </w:p>
    <w:p>
      <w:pPr>
        <w:spacing w:after="0" w:line="53" w:lineRule="exact"/>
        <w:rPr>
          <w:rFonts w:ascii="Times New Roman" w:cs="Times New Roman" w:eastAsia="Times New Roman" w:hAnsi="Times New Roman"/>
          <w:sz w:val="18"/>
          <w:szCs w:val="18"/>
          <w:color w:val="auto"/>
        </w:rPr>
      </w:pPr>
    </w:p>
    <w:p>
      <w:pPr>
        <w:ind w:left="984" w:right="180" w:firstLine="408"/>
        <w:spacing w:after="0" w:line="282" w:lineRule="auto"/>
        <w:tabs>
          <w:tab w:leader="none" w:pos="16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that UK Loan Party is a UK Loan Party as at the relevant Transfer Date, is filed with HM Revenue &amp; Customs within 30 days of that Transfer Date; or</w:t>
      </w:r>
    </w:p>
    <w:p>
      <w:pPr>
        <w:spacing w:after="0" w:line="53" w:lineRule="exact"/>
        <w:rPr>
          <w:rFonts w:ascii="Times New Roman" w:cs="Times New Roman" w:eastAsia="Times New Roman" w:hAnsi="Times New Roman"/>
          <w:sz w:val="18"/>
          <w:szCs w:val="18"/>
          <w:color w:val="auto"/>
        </w:rPr>
      </w:pPr>
    </w:p>
    <w:p>
      <w:pPr>
        <w:ind w:left="984" w:right="140" w:firstLine="408"/>
        <w:spacing w:after="0" w:line="282" w:lineRule="auto"/>
        <w:tabs>
          <w:tab w:leader="none" w:pos="164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that UK Loan Party is not a UK Loan Party as at the relevant Transfer Date, is filed with HM Revenue &amp; Customs within 30 days of the date on which that relevant UK Loan Party becomes a UK Loan Party.</w:t>
      </w:r>
    </w:p>
    <w:p>
      <w:pPr>
        <w:spacing w:after="0" w:line="162"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Business Day on which all the conditions precedent in Section 3.01 are satisfied or waived in accordance with Section 9.01, which is November 4, 2026.</w:t>
      </w:r>
    </w:p>
    <w:p>
      <w:pPr>
        <w:spacing w:after="0" w:line="162"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62" w:lineRule="exact"/>
        <w:rPr>
          <w:sz w:val="20"/>
          <w:szCs w:val="20"/>
          <w:color w:val="auto"/>
        </w:rPr>
      </w:pPr>
    </w:p>
    <w:p>
      <w:pPr>
        <w:ind w:left="4" w:right="300" w:firstLine="440"/>
        <w:spacing w:after="0" w:line="272" w:lineRule="auto"/>
        <w:rPr>
          <w:sz w:val="20"/>
          <w:szCs w:val="20"/>
          <w:color w:val="auto"/>
        </w:rPr>
      </w:pPr>
      <w:r>
        <w:rPr>
          <w:rFonts w:ascii="Times New Roman" w:cs="Times New Roman" w:eastAsia="Times New Roman" w:hAnsi="Times New Roman"/>
          <w:sz w:val="17"/>
          <w:szCs w:val="17"/>
          <w:u w:val="single" w:color="auto"/>
          <w:color w:val="auto"/>
        </w:rPr>
        <w:t>“Embargoed Person</w:t>
      </w:r>
      <w:r>
        <w:rPr>
          <w:rFonts w:ascii="Times New Roman" w:cs="Times New Roman" w:eastAsia="Times New Roman" w:hAnsi="Times New Roman"/>
          <w:sz w:val="17"/>
          <w:szCs w:val="17"/>
          <w:color w:val="auto"/>
        </w:rPr>
        <w:t>” means (a) any country or territory that is the target of a comprehensive sanctions program administered by OFAC (a “Sanctioned Jurisdiction”) or (b) any Person that (i) is or is owned, 50% or more, or otherwise controlled by a Person publicly identified on the most current list of “Specially Designated Nationals and Blocked Persons” published by OFAC, (ii) is the target of a sanctions program or sanctions list</w:t>
      </w:r>
    </w:p>
    <w:p>
      <w:pPr>
        <w:spacing w:after="0" w:line="2" w:lineRule="exact"/>
        <w:rPr>
          <w:sz w:val="20"/>
          <w:szCs w:val="20"/>
          <w:color w:val="auto"/>
        </w:rPr>
      </w:pPr>
    </w:p>
    <w:p>
      <w:pPr>
        <w:ind w:left="4" w:right="20" w:hanging="4"/>
        <w:spacing w:after="0" w:line="251" w:lineRule="auto"/>
        <w:tabs>
          <w:tab w:leader="none" w:pos="29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administered by OFAC, the European Union or His Majesty’s Treasury of the United Kingdom, or (B) under the International Emergency Economic Powers Act, the Trading with the Enemy Act, the Iran Sanctions Act, the Comprehensive Iran Sanctions, Accountability and Divestment Act, and the Iran Threat Reduction and Syria Human Rights Act, each as amended, section 1245 of the National Defense Authorization Act for Fiscal Year 2012 or any Executive Order promulgated pursuant to any of the foregoing (collectively (A) and (B) referred to as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(iii) resides, is organized or chartered or has a place of business in a Sanctioned Jurisdiction or any country or territory that is the subject of a Sanctions program administered by OFAC that prohibits dealing with the government of such country or territory (unless, in the case of clauses (i), (ii), or (iii), such Person has an appropriate license to transact business in such country or territory or otherwise is permitted to reside, be organized or chartered or maintain a place of business in such country or territory without violating any Sanctions).</w:t>
      </w:r>
    </w:p>
    <w:p>
      <w:pPr>
        <w:spacing w:after="0" w:line="194"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Action</w:t>
      </w:r>
      <w:r>
        <w:rPr>
          <w:rFonts w:ascii="Times New Roman" w:cs="Times New Roman" w:eastAsia="Times New Roman" w:hAnsi="Times New Roman"/>
          <w:sz w:val="18"/>
          <w:szCs w:val="18"/>
          <w:color w:val="auto"/>
        </w:rPr>
        <w:t>” means any action, suit, demand, demand letter, claim, notice of noncompliance or violation, notice of liability or potential liability, investigation, proceeding, consent order or consent agreement relating in any way to any Environmental Law, Environmental Permit or releases of Hazardous Materials or arising from alleged injury or threat of injury to human health or safety (with respect to exposure to Hazardous Materials)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61" w:name="page162"/>
    <w:bookmarkEnd w:id="161"/>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federal, state, local or foreign statute, law, ordinance, rule, regulation, code, order, judgment, decree or legally-binding judicial or agency interpretation, policy or guidance relating to pollution or protection of the environment, human health or safety (with respect to exposure to Hazardous Materials) or natural resources, including, without limitation, those relating to the use, handling, transportation, treatment, storage, disposal, release or discharge of Hazardous Materials.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Permit</w:t>
      </w:r>
      <w:r>
        <w:rPr>
          <w:rFonts w:ascii="Times New Roman" w:cs="Times New Roman" w:eastAsia="Times New Roman" w:hAnsi="Times New Roman"/>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rulings issued thereunder.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is a member of the Reporting Entity’s controlled group, or under common control with such Reporting Entity, within the meaning of Section 414 of the Internal Revenue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60" w:firstLine="419"/>
        <w:spacing w:after="0" w:line="258" w:lineRule="auto"/>
        <w:tabs>
          <w:tab w:leader="none" w:pos="110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being met with a contributing sponsor, as defined in Section 4001(a)(13) of ERISA, of a Plan, and an event described in paragraph (9), (10), (11), (12) or (13) of Section 4043(c) of ERISA is reasonably expected to occur with respect to such Plan within the following 30 days;</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for a minimum funding waiver with respect to a Plan;</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0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by the administrator of any Plan of a notice of intent to terminate such Plan pursuant to Section 4041(a)(2) of ERISA (including any such notice with respect to a plan amendment referred to in Section 4041(e) of ERISA);</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cessation of operations at a facility of the Reporting Entity or any ERISA Affiliate in the circumstances described in Section 4062(e) of ERISA;</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0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by the Reporting Entity or any ERISA Affiliate from a Multiple Employer Plan during a plan year for which it was a substantial employer, as defined in Section 4001(a)(2) of ERISA;</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for the imposition of a lien under Section 303(k) of ERISA shall have been met with respect to any Plan;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62" w:name="page163"/>
    <w:bookmarkEnd w:id="162"/>
    <w:p>
      <w:pPr>
        <w:ind w:left="440" w:right="60" w:firstLine="419"/>
        <w:spacing w:after="0" w:line="266" w:lineRule="auto"/>
        <w:tabs>
          <w:tab w:leader="none" w:pos="11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institution by the PBGC of proceedings to terminate a Plan pursuant to Section 4042 of ERISA, or the occurrence of any event or condition described in Section 4042 of ERISA that could constitute grounds for the termination of, or the appointment of a trustee to administer, a Plan.</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Borrower</w:t>
      </w:r>
      <w:r>
        <w:rPr>
          <w:rFonts w:ascii="Times New Roman" w:cs="Times New Roman" w:eastAsia="Times New Roman" w:hAnsi="Times New Roman"/>
          <w:sz w:val="18"/>
          <w:szCs w:val="18"/>
          <w:color w:val="auto"/>
        </w:rPr>
        <w:t>” has the meaning assigned to such term in Section 2.02(h).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Funding Obligations</w:t>
      </w:r>
      <w:r>
        <w:rPr>
          <w:rFonts w:ascii="Times New Roman" w:cs="Times New Roman" w:eastAsia="Times New Roman" w:hAnsi="Times New Roman"/>
          <w:sz w:val="18"/>
          <w:szCs w:val="18"/>
          <w:color w:val="auto"/>
        </w:rPr>
        <w:t>” has the meaning assigned to such term in Section 2.02(i).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Lender</w:t>
      </w:r>
      <w:r>
        <w:rPr>
          <w:rFonts w:ascii="Times New Roman" w:cs="Times New Roman" w:eastAsia="Times New Roman" w:hAnsi="Times New Roman"/>
          <w:sz w:val="18"/>
          <w:szCs w:val="18"/>
          <w:color w:val="auto"/>
        </w:rPr>
        <w:t>” has the meaning assigned to such term in Section 2.02(h).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Lender Provisions</w:t>
      </w:r>
      <w:r>
        <w:rPr>
          <w:rFonts w:ascii="Times New Roman" w:cs="Times New Roman" w:eastAsia="Times New Roman" w:hAnsi="Times New Roman"/>
          <w:sz w:val="18"/>
          <w:szCs w:val="18"/>
          <w:color w:val="auto"/>
        </w:rPr>
        <w:t>” means, collectively, Sections 2.02(g) through (m) and the final paragraph of Section 2.02(a).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Notice</w:t>
      </w:r>
      <w:r>
        <w:rPr>
          <w:rFonts w:ascii="Times New Roman" w:cs="Times New Roman" w:eastAsia="Times New Roman" w:hAnsi="Times New Roman"/>
          <w:sz w:val="18"/>
          <w:szCs w:val="18"/>
          <w:color w:val="auto"/>
        </w:rPr>
        <w:t>” has the meaning assigned to such term in Section 2.02(h).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Notice of Borrowing</w:t>
      </w:r>
      <w:r>
        <w:rPr>
          <w:rFonts w:ascii="Times New Roman" w:cs="Times New Roman" w:eastAsia="Times New Roman" w:hAnsi="Times New Roman"/>
          <w:sz w:val="18"/>
          <w:szCs w:val="18"/>
          <w:color w:val="auto"/>
        </w:rPr>
        <w:t>” has the meaning assigned to such term in Section 2.02(a).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has the meaning specified in Section 6.01.</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Lender or Agent or required to be withheld or deducted from, or remitted to a taxing authority in connection with making, a payment to a Lender or Agent, (i) Taxes imposed on (or measured by) its overall net income (however denominated), franchise Taxes, and branch profits Taxes, in each case only to the extent imposed by the jurisdiction (or any political subdivision thereof) under the laws of which such Lender or such Agent, as the case may be, is organized, by the jurisdiction (or any political subdivision thereof) of such Lender’s Applicable Lending Office or such Lender’s or such Agent’s principal office, or as a result of a present or former connection between such Lender or such Agent and the jurisdiction imposing such Tax (other than connections arising from such Lender or such Agent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 (ii) backup withholding Tax imposed by the United States on payments by any Loan Party to any Lender, (iii) any Tax that is imposed by reason of such recipient’s failure to comply with Section 2.16(f), (iv) in the case of a Lender, any U.S. federal withholding Tax imposed pursuant to a law in effect at the time (x) such Lender becomes a party to this Agreement or acquires an interest in an Advance or (y) such Lender designates a new Applicable Lending Office, except to the extent that such Lender (or its assignor, if any) was entitled, immediately before the designation of a new Applicable Lending Office or assignment, to receive additional amounts from any Loan Party with respect to such withholding Tax pursuant to Section 2.16, and (v) any taxes imposed under FATCA, including as a result of such recipient’s failure to comply with Section 2.16(f)(iii).</w:t>
      </w:r>
    </w:p>
    <w:p>
      <w:pPr>
        <w:spacing w:after="0" w:line="19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STERIS Notes</w:t>
      </w:r>
      <w:r>
        <w:rPr>
          <w:rFonts w:ascii="Times New Roman" w:cs="Times New Roman" w:eastAsia="Times New Roman" w:hAnsi="Times New Roman"/>
          <w:sz w:val="18"/>
          <w:szCs w:val="18"/>
          <w:color w:val="auto"/>
        </w:rPr>
        <w:t>” means (x) STERIS Corporation’s (i) (A) 3.55% Senior Notes, Series A-3A, due December 4, 2027 in principal amount of $12,500,000 and (B) 3.55% Senior Notes, Series A-3B, due December 4, 2027 in principal amount of $12,500,000, each issued under those certain Note Purchase Agreements, each dated as of December 4, 2012, as further amended, restated, amended and restated, supplemented or otherwise modified, by and among STERIS Corporation and the purchasers named therein; and (ii) (A) 3.55% Senior Notes, Series A-2, due May 14, 2027 in principal amount of $125,000,000 and (B) 3.70% Senior Notes, Series A-3, due May 14, 2030 in principal amount of $100,000,000, each issued under that certain Note Purchase Agreement, dated as of March 31, 2015, as further amended,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63" w:name="page164"/>
    <w:bookmarkEnd w:id="163"/>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restated, amended and restated, supplemented or otherwise modified, by and among STERIS Corporation and the purchasers named therein; (y) STERIS Limited’s (i) 3.93% Senior Notes, Series A-1, due February 27, 2027 in principal amount of $50,000,000, (ii) 1.86% Senior Notes, Series A-2, due February 27, 2027 in principal amount of €60,000,000, (iii) 4.03% Senior Notes, Series A-3, due February 27, 2029 in principal amount of $45,000,000,</w:t>
      </w:r>
    </w:p>
    <w:p>
      <w:pPr>
        <w:spacing w:after="0" w:line="2" w:lineRule="exact"/>
        <w:rPr>
          <w:sz w:val="20"/>
          <w:szCs w:val="20"/>
          <w:color w:val="auto"/>
        </w:rPr>
      </w:pPr>
    </w:p>
    <w:p>
      <w:pPr>
        <w:ind w:left="4" w:right="140" w:hanging="4"/>
        <w:spacing w:after="0" w:line="265" w:lineRule="auto"/>
        <w:tabs>
          <w:tab w:leader="none" w:pos="309"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2.04% Senior Notes, Series A-4, due February 27, 2029 in principal amount of €20,000,000, (v) 3.04% Senior Notes, Series A-5, due February 27, 2029 in principal amount of £45,000,000, (vi) 2.30% Senior Notes, Series A-6, due February 27, 2032 in principal amount of €19,000,000 and (vii)</w:t>
      </w:r>
    </w:p>
    <w:p>
      <w:pPr>
        <w:ind w:left="4" w:right="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3.17% Senior Notes, Series A-7, due February 27, 2032 in principal amount of £30,000,000, each issued under that certain Note Purchase Agreement, dated as of January 23, 2017, as further amended, restated, amended and restated, supplemented or otherwise modified, by and among STERIS Limited and the purchasers named therein; and (z) STERIS Irish FinCo’s (i) 2.70% Senior Notes due March 15, 2031 in principal amount of $675,000,000 and</w:t>
      </w:r>
    </w:p>
    <w:p>
      <w:pPr>
        <w:ind w:left="4" w:right="280" w:hanging="4"/>
        <w:spacing w:after="0" w:line="253" w:lineRule="auto"/>
        <w:tabs>
          <w:tab w:leader="none" w:pos="26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Senior Notes due March 15, 2051 in principal amount of $675,000,000, each issued under the First Supplemental Indenture, dated as of April 1, 2021, among STERIS Irish FinCo, the guarantors party thereto and U.S. Bank Trust Company, National Association (successor in interest to U.S. Bank National Association), as trustee, to the Indenture, dated as of April 1, 2021, among STERIS Irish FinCo, the guarantors party thereto and U.S. Bank Trust Company, National Association (successor in interest to U.S. Bank National Association), as trustee.</w:t>
      </w:r>
    </w:p>
    <w:p>
      <w:pPr>
        <w:spacing w:after="0" w:line="189"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intergovernmental agreements between the United States and any other jurisdiction entered into in connection with the foregoing (including any treaty, law, regulation or other official guidance adopted pursuant to any such intergovernmental agreement).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 Deduction</w:t>
      </w:r>
      <w:r>
        <w:rPr>
          <w:rFonts w:ascii="Times New Roman" w:cs="Times New Roman" w:eastAsia="Times New Roman" w:hAnsi="Times New Roman"/>
          <w:sz w:val="18"/>
          <w:szCs w:val="18"/>
          <w:color w:val="auto"/>
        </w:rPr>
        <w:t>” means a deduction or withholding from a payment under a Loan Document required by FATCA.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United States Foreign Corrupt Practices Act of 1977.</w:t>
      </w:r>
    </w:p>
    <w:p>
      <w:pPr>
        <w:spacing w:after="0" w:line="225"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shall be less than zero, such rate shall be deemed to be zero for the purposes of this Agreement.</w:t>
      </w:r>
    </w:p>
    <w:p>
      <w:pPr>
        <w:spacing w:after="0" w:line="180"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(i) the Agent Fee Letter and (ii) any other fee letters between any Joint Lead Arrangers and/or certain of their Affiliates and the Borrower concerning fees to be paid in connection with this Agreement and related matters.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Party</w:t>
      </w:r>
      <w:r>
        <w:rPr>
          <w:rFonts w:ascii="Times New Roman" w:cs="Times New Roman" w:eastAsia="Times New Roman" w:hAnsi="Times New Roman"/>
          <w:sz w:val="18"/>
          <w:szCs w:val="18"/>
          <w:color w:val="auto"/>
        </w:rPr>
        <w:t>” means the Administrative Agent, a Syndication Agent, a Co-Documentation Agent, a Joint Lead Arranger or a Lender.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and Daily Simple SOFR, as applicable. For the avoidance of doubt the initial Floor for each of the Term SOFR Rate and Daily Simple SOFR shall be zero.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64" w:name="page165"/>
    <w:bookmarkEnd w:id="164"/>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formed, or incorporated, as applicable, under the laws of any jurisdiction other than the United States, any State thereof or the District of Columbia, and any direct or indirect Subsidiary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has the meaning specified in Section 1.03.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Goldman Sachs</w:t>
      </w:r>
      <w:r>
        <w:rPr>
          <w:rFonts w:ascii="Times New Roman" w:cs="Times New Roman" w:eastAsia="Times New Roman" w:hAnsi="Times New Roman"/>
          <w:sz w:val="18"/>
          <w:szCs w:val="18"/>
          <w:color w:val="auto"/>
        </w:rPr>
        <w:t>” means Goldman Sachs Bank Europe SE and its Affiliates, including Goldman Sachs Bank USA.</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specified in Section 8.01.</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each member of the Consolidated Group that guarantees the Guaranteed Obligations by becoming a party hereto, including by way of executing a joinder hereto substantially in the form of Exhibit D hereto or any other form agreed by the Administrative Agent, and that has not ceased to be a Guarantor pursuant to the release provisions of Section 8.08(a), Section 8.08(b) or Section 8.08(c) or otherwise terminated pursuant to the provisions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in the Loan Documents, (i) no Foreign Subsidiary of STERIS Corporation shall be required to be a Guarantor, (ii) no Select Group Company shall be required to be a Guarantor, (iii) no Domestic Subsidiary of STERIS Corporation substantially all of the assets of which consist (directly or indirectly through one or more entities disregarded as separate from their owner for U.S. federal income tax purposes) of equity interests (or equity interests and indebtedness) of one or more Foreign Subsidiaries that are “controlled foreign corporations” within the meaning of Section 957 of the Internal Revenue Code shall be required to be a Guarantor, (iv) no Subsidiary shall be required to be a Guarantor to the extent that the Reporting Entity reasonably determines in good faith, in consultation with the Administrative Agent, that such guarantee would result in material adverse tax consequences to the Reporting Entity or any of its Subsidiaries and (v) during the period from and including the Effective Date to the Closing Date, the Guaranteed Obligations will not be guaranteed (except by the Borrower and the Effective Date Guarantors);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Guarantor that is also the Borrower shall guarantee its own obligations.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has the meaning specified in Section 8.01.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Termination Date</w:t>
      </w:r>
      <w:r>
        <w:rPr>
          <w:rFonts w:ascii="Times New Roman" w:cs="Times New Roman" w:eastAsia="Times New Roman" w:hAnsi="Times New Roman"/>
          <w:sz w:val="18"/>
          <w:szCs w:val="18"/>
          <w:color w:val="auto"/>
        </w:rPr>
        <w:t>” has the meaning specified in the definition of “Guaranty Trigger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Trigger Date</w:t>
      </w:r>
      <w:r>
        <w:rPr>
          <w:rFonts w:ascii="Times New Roman" w:cs="Times New Roman" w:eastAsia="Times New Roman" w:hAnsi="Times New Roman"/>
          <w:sz w:val="18"/>
          <w:szCs w:val="18"/>
          <w:color w:val="auto"/>
        </w:rPr>
        <w:t>” has the meaning specified in the definition of “Guaranty Trigger Period”.</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Trigger Event</w:t>
      </w:r>
      <w:r>
        <w:rPr>
          <w:rFonts w:ascii="Times New Roman" w:cs="Times New Roman" w:eastAsia="Times New Roman" w:hAnsi="Times New Roman"/>
          <w:sz w:val="18"/>
          <w:szCs w:val="18"/>
          <w:color w:val="auto"/>
        </w:rPr>
        <w:t>” means at any time after the Effective Date, the Reporting Entity does not maintain at least two of the following Debt Ratings: Baa3 or higher by Moody’s, BBB- or higher by S&amp;P and BBB- or higher by Fitch.</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Trigger Period</w:t>
      </w:r>
      <w:r>
        <w:rPr>
          <w:rFonts w:ascii="Times New Roman" w:cs="Times New Roman" w:eastAsia="Times New Roman" w:hAnsi="Times New Roman"/>
          <w:sz w:val="18"/>
          <w:szCs w:val="18"/>
          <w:color w:val="auto"/>
        </w:rPr>
        <w:t>” means the period commencing upon the occurrence of a Guaranty Trigger Event (such date, the “</w:t>
      </w:r>
      <w:r>
        <w:rPr>
          <w:rFonts w:ascii="Times New Roman" w:cs="Times New Roman" w:eastAsia="Times New Roman" w:hAnsi="Times New Roman"/>
          <w:sz w:val="18"/>
          <w:szCs w:val="18"/>
          <w:u w:val="single" w:color="auto"/>
          <w:color w:val="auto"/>
        </w:rPr>
        <w:t>Guaranty Trigger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continuing until such time that the Reporting Entity first receives at least two of the following Debt Ratings after the Guaranty Trigger Date: Baa3 or higher by Moody’s, BBB- or higher by S&amp;P and BBB- or higher by Fitch (such date, the “</w:t>
      </w:r>
      <w:r>
        <w:rPr>
          <w:rFonts w:ascii="Times New Roman" w:cs="Times New Roman" w:eastAsia="Times New Roman" w:hAnsi="Times New Roman"/>
          <w:sz w:val="18"/>
          <w:szCs w:val="18"/>
          <w:u w:val="single" w:color="auto"/>
          <w:color w:val="auto"/>
        </w:rPr>
        <w:t>Guaranty Termination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165" w:name="page166"/>
    <w:bookmarkEnd w:id="165"/>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Agreements</w:t>
      </w:r>
      <w:r>
        <w:rPr>
          <w:rFonts w:ascii="Times New Roman" w:cs="Times New Roman" w:eastAsia="Times New Roman" w:hAnsi="Times New Roman"/>
          <w:sz w:val="18"/>
          <w:szCs w:val="18"/>
          <w:color w:val="auto"/>
        </w:rPr>
        <w:t>” means interest rate swap, cap or collar agreements, interest rate future or option contracts, currency swap agreements, currency future or option contracts, forward contracts and other similar agreements.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HMRC DT Treaty Passport scheme</w:t>
      </w:r>
      <w:r>
        <w:rPr>
          <w:rFonts w:ascii="Times New Roman" w:cs="Times New Roman" w:eastAsia="Times New Roman" w:hAnsi="Times New Roman"/>
          <w:sz w:val="18"/>
          <w:szCs w:val="18"/>
          <w:color w:val="auto"/>
        </w:rPr>
        <w:t>” means the Board of H.M. Revenue and Customs Double Taxation Treaty Passport scheme.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the International Financial Reporting Standards, as promulgated by the International Accounting Standards Board (or any successor board or agency), as in effect on the date of the election, if any, by the Borrower to change GAAP to IFRS.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has the meaning specified in Section 9.04(b).</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long-term indebtedness for borrowed money of the Reporting Entity that is not guaranteed by any other Person or subject to any other credit enhancement.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specified in Section 9.08.</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Benchmark Advance, the period commencing on the date such Term Benchmark Advance is disbursed or Converted to or continued as a Term Benchmark Advance and ending on the date one, three or six months thereafter (in each case, subject to availability), as selected by the Borrower in its Notice of Borrowing (or notice of Conversion or continuation,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left="440" w:right="140" w:firstLine="419"/>
        <w:spacing w:after="0" w:line="266" w:lineRule="auto"/>
        <w:tabs>
          <w:tab w:leader="none" w:pos="110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next succeeding Business Day falls in another calendar month, in which case such Interest Period shall end on the next preceding Business Day;</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tenor that has been removed from this definition pursuant to Section 2.10 shall be available;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Revenue Code</w:t>
      </w:r>
      <w:r>
        <w:rPr>
          <w:rFonts w:ascii="Times New Roman" w:cs="Times New Roman" w:eastAsia="Times New Roman" w:hAnsi="Times New Roman"/>
          <w:sz w:val="18"/>
          <w:szCs w:val="18"/>
          <w:color w:val="auto"/>
        </w:rPr>
        <w:t>” means the Internal Revenue Code of 1986, as amended from time to time, and the regulations promulgated and the rulings issued thereunder.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Ireland</w:t>
      </w:r>
      <w:r>
        <w:rPr>
          <w:rFonts w:ascii="Times New Roman" w:cs="Times New Roman" w:eastAsia="Times New Roman" w:hAnsi="Times New Roman"/>
          <w:sz w:val="18"/>
          <w:szCs w:val="18"/>
          <w:color w:val="auto"/>
        </w:rPr>
        <w:t>” means Ireland, exclusive of Northern Ireland.</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Loan Party</w:t>
      </w:r>
      <w:r>
        <w:rPr>
          <w:rFonts w:ascii="Times New Roman" w:cs="Times New Roman" w:eastAsia="Times New Roman" w:hAnsi="Times New Roman"/>
          <w:sz w:val="18"/>
          <w:szCs w:val="18"/>
          <w:color w:val="auto"/>
        </w:rPr>
        <w:t>” means each Loan Party that is a company incorporated under the laws of Ireland, including STERIS plc and STERIS Irish FinCo and any other company incorporated under the laws of Ireland that becomes a Borrower or Guarantor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166" w:name="page167"/>
    <w:bookmarkEnd w:id="166"/>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Irish Qualifying Jurisdiction</w:t>
      </w:r>
      <w:r>
        <w:rPr>
          <w:rFonts w:ascii="Times New Roman" w:cs="Times New Roman" w:eastAsia="Times New Roman" w:hAnsi="Times New Roman"/>
          <w:sz w:val="17"/>
          <w:szCs w:val="17"/>
          <w:color w:val="auto"/>
        </w:rPr>
        <w:t>” means (a) a member state of the European Union other than Ireland; (b) not being such a member state, a country with which Ireland has entered into an Irish Tax Treaty that has the force of law by virtue of section 826(1) TCA; or (c) not being a country referred to in</w:t>
      </w:r>
    </w:p>
    <w:p>
      <w:pPr>
        <w:spacing w:after="0" w:line="1" w:lineRule="exact"/>
        <w:rPr>
          <w:sz w:val="20"/>
          <w:szCs w:val="20"/>
          <w:color w:val="auto"/>
        </w:rPr>
      </w:pPr>
    </w:p>
    <w:p>
      <w:pPr>
        <w:ind w:left="4" w:right="180" w:hanging="4"/>
        <w:spacing w:after="0" w:line="260" w:lineRule="auto"/>
        <w:tabs>
          <w:tab w:leader="none" w:pos="24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above, a country with which Ireland has entered into an Irish Tax Treaty where that treaty will (on completion of necessary procedures under section 826(1) TCA) have the force of law.</w:t>
      </w:r>
    </w:p>
    <w:p>
      <w:pPr>
        <w:spacing w:after="0" w:line="181"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Lender</w:t>
      </w:r>
      <w:r>
        <w:rPr>
          <w:rFonts w:ascii="Times New Roman" w:cs="Times New Roman" w:eastAsia="Times New Roman" w:hAnsi="Times New Roman"/>
          <w:sz w:val="18"/>
          <w:szCs w:val="18"/>
          <w:color w:val="auto"/>
        </w:rPr>
        <w:t>” means a Lender which is beneficially entitled to interest payable to that Lender in respect of an advance under a Loan Document and is:</w:t>
      </w:r>
    </w:p>
    <w:p>
      <w:pPr>
        <w:spacing w:after="0" w:line="65" w:lineRule="exact"/>
        <w:rPr>
          <w:sz w:val="20"/>
          <w:szCs w:val="20"/>
          <w:color w:val="auto"/>
        </w:rPr>
      </w:pPr>
    </w:p>
    <w:p>
      <w:pPr>
        <w:ind w:left="1424" w:right="120" w:hanging="439"/>
        <w:spacing w:after="0" w:line="284" w:lineRule="auto"/>
        <w:tabs>
          <w:tab w:leader="none" w:pos="1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bank within the meaning of Section 246(1) TCA which is carrying on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banking business in Ireland (for the purposes of section 246(3)(a) TCA);</w:t>
      </w:r>
    </w:p>
    <w:p>
      <w:pPr>
        <w:spacing w:after="0" w:line="65" w:lineRule="exact"/>
        <w:rPr>
          <w:rFonts w:ascii="Times New Roman" w:cs="Times New Roman" w:eastAsia="Times New Roman" w:hAnsi="Times New Roman"/>
          <w:sz w:val="18"/>
          <w:szCs w:val="18"/>
          <w:color w:val="auto"/>
        </w:rPr>
      </w:pPr>
    </w:p>
    <w:p>
      <w:pPr>
        <w:ind w:left="1424" w:right="20" w:hanging="439"/>
        <w:spacing w:after="0" w:line="256" w:lineRule="auto"/>
        <w:tabs>
          <w:tab w:leader="none" w:pos="1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which, by virtue of the law of an Irish Qualifying Jurisdiction, is resident in the Irish Qualifying Jurisdiction for the purposes of tax (residence for these purposes is to be determined in accordance with the laws of the Irish Qualifying Jurisdiction of which the Lender claims to be resident) where that Irish Qualifying Jurisdiction imposes a tax which corresponds to Irish income tax or corporation tax and which generally applies to interest receivable in that Irish Qualifying Jurisdiction (or where that Irish Qualifying Jurisdiction provides for a remittance basis of taxation and interest payable under this Agreement is payable into an account located in that Irish Qualifying Jurisdiction) by bodies corporate from sources outside that Irish Qualifying Jurisdiction or</w:t>
      </w:r>
    </w:p>
    <w:p>
      <w:pPr>
        <w:spacing w:after="0" w:line="92"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corporation which is incorporated in the United States and is taxed in the United States on its worldwide income; or</w:t>
      </w:r>
    </w:p>
    <w:p>
      <w:pPr>
        <w:spacing w:after="0" w:line="130" w:lineRule="exact"/>
        <w:rPr>
          <w:rFonts w:ascii="Times New Roman" w:cs="Times New Roman" w:eastAsia="Times New Roman" w:hAnsi="Times New Roman"/>
          <w:sz w:val="18"/>
          <w:szCs w:val="18"/>
          <w:color w:val="auto"/>
        </w:rPr>
      </w:pPr>
    </w:p>
    <w:p>
      <w:pPr>
        <w:ind w:left="1424" w:hanging="439"/>
        <w:spacing w:after="0" w:line="266" w:lineRule="auto"/>
        <w:tabs>
          <w:tab w:leader="none" w:pos="1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U.S. Limited Liability Company (“LLC”) where (I) the ultimate recipients of the interest would themselves be Irish Qualifying Lenders under sub-paragraphs (b), (c) or (d) of this definition, and (II) business is conducted through the LLC for non-tax commercial reasons and not for tax avoidance purposes;</w:t>
      </w:r>
    </w:p>
    <w:p>
      <w:pPr>
        <w:spacing w:after="0" w:line="81" w:lineRule="exact"/>
        <w:rPr>
          <w:rFonts w:ascii="Times New Roman" w:cs="Times New Roman" w:eastAsia="Times New Roman" w:hAnsi="Times New Roman"/>
          <w:sz w:val="18"/>
          <w:szCs w:val="18"/>
          <w:color w:val="auto"/>
        </w:rPr>
      </w:pPr>
    </w:p>
    <w:p>
      <w:pPr>
        <w:ind w:left="1424" w:right="200" w:hanging="439"/>
        <w:spacing w:after="0" w:line="266" w:lineRule="auto"/>
        <w:tabs>
          <w:tab w:leader="none" w:pos="1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where the interest payable to the Lender (I) is exempted from the charge to Irish income tax under an Irish Tax Treaty in force on the date the interest is paid; or (II) would be exempted from the charge to Irish income tax if an Irish Tax Treaty which has been signed but is not yet in force had the force of law on the date the interest is paid; or</w:t>
      </w:r>
    </w:p>
    <w:p>
      <w:pPr>
        <w:spacing w:after="0" w:line="67" w:lineRule="exact"/>
        <w:rPr>
          <w:rFonts w:ascii="Times New Roman" w:cs="Times New Roman" w:eastAsia="Times New Roman" w:hAnsi="Times New Roman"/>
          <w:sz w:val="18"/>
          <w:szCs w:val="18"/>
          <w:color w:val="auto"/>
        </w:rPr>
      </w:pPr>
    </w:p>
    <w:p>
      <w:pPr>
        <w:ind w:left="1424"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in respect of each of sub-paragraphs (b) to (e) of this definition, interest payable to that Lender in respect of an advance under any Loan Document to a LLC or the ultimate recipients of the interest is paid in connection with a trade or business which is carried on in Ireland by that Lender through a branch or agency; or</w:t>
      </w:r>
    </w:p>
    <w:p>
      <w:pPr>
        <w:spacing w:after="0" w:line="81" w:lineRule="exact"/>
        <w:rPr>
          <w:rFonts w:ascii="Times New Roman" w:cs="Times New Roman" w:eastAsia="Times New Roman" w:hAnsi="Times New Roman"/>
          <w:sz w:val="18"/>
          <w:szCs w:val="18"/>
          <w:color w:val="auto"/>
        </w:rPr>
      </w:pPr>
    </w:p>
    <w:p>
      <w:pPr>
        <w:jc w:val="both"/>
        <w:ind w:left="1424" w:right="60" w:hanging="439"/>
        <w:spacing w:after="0" w:line="266" w:lineRule="auto"/>
        <w:tabs>
          <w:tab w:leader="none" w:pos="1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which advances money in the ordinary course of a trade which includes the lending of money where the interest on the advance under any Loan Document is taken into account in computing the trading income of such body corporate and such body corporate has complied with the notification requirements under section 246(5) TCA;</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company (within the meaning of section 110 TCA); 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undertaking (within the meaning of section 739B TCA); or</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167" w:name="page168"/>
    <w:bookmarkEnd w:id="167"/>
    <w:p>
      <w:pPr>
        <w:ind w:left="1420" w:hanging="439"/>
        <w:spacing w:after="0"/>
        <w:tabs>
          <w:tab w:leader="none" w:pos="14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exempt approved scheme within the meaning of section 774 TCA;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Treaty Lender.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Tax Deduction</w:t>
      </w:r>
      <w:r>
        <w:rPr>
          <w:rFonts w:ascii="Times New Roman" w:cs="Times New Roman" w:eastAsia="Times New Roman" w:hAnsi="Times New Roman"/>
          <w:sz w:val="18"/>
          <w:szCs w:val="18"/>
          <w:color w:val="auto"/>
        </w:rPr>
        <w:t>” has the meaning set forth in Section 2.16(h)(iii).</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Tax Treaty</w:t>
      </w:r>
      <w:r>
        <w:rPr>
          <w:rFonts w:ascii="Times New Roman" w:cs="Times New Roman" w:eastAsia="Times New Roman" w:hAnsi="Times New Roman"/>
          <w:sz w:val="18"/>
          <w:szCs w:val="18"/>
          <w:color w:val="auto"/>
        </w:rPr>
        <w:t>” means a double taxation treaty into which Ireland has entered which contains an article dealing with interest or income from debt claims.</w:t>
      </w:r>
    </w:p>
    <w:p>
      <w:pPr>
        <w:spacing w:after="0" w:line="16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Lender</w:t>
      </w:r>
      <w:r>
        <w:rPr>
          <w:rFonts w:ascii="Times New Roman" w:cs="Times New Roman" w:eastAsia="Times New Roman" w:hAnsi="Times New Roman"/>
          <w:sz w:val="18"/>
          <w:szCs w:val="18"/>
          <w:color w:val="auto"/>
        </w:rPr>
        <w:t>” means a Lender which is, on the date any relevant payment is made, entitled under an Irish Tax Treaty in force on that date (subject to the provision of the relevant self-certification form, or where the self-certification procedure is no longer applicable, the completion of any necessary procedural formalities) to that payment without any Irish Tax Deduction.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Income Tax Act 2007.</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JPMorgan, Goldman Sachs, Citibank, N.A, BofA Securities, Inc., PNC Bank, National Association and Wells Fargo Securities, LLC.</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means JPMorgan Chase Bank, N.A. and J.P. Morgan 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set forth in Section 9.16.</w:t>
      </w:r>
    </w:p>
    <w:p>
      <w:pPr>
        <w:spacing w:after="0" w:line="225"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means, collectively, all international, foreign, federal, state, provincial, municipal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has the meaning specified in Section 8.01.</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collectively, each bank, financial institution and other institutional lender party hereto that holds a Commitment or Advance, including each assignee that shall become a party hereto pursuant to Section 9.07.</w:t>
      </w:r>
    </w:p>
    <w:p>
      <w:pPr>
        <w:spacing w:after="0" w:line="162"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Fee Letters and any amendments or notes entered into in connection herewith.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each of the Borrower and the Guarantors.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has the meaning specified in Section 9.04(b).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provided in Regulation U.</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168" w:name="page169"/>
    <w:bookmarkEnd w:id="168"/>
    <w:p>
      <w:pPr>
        <w:ind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Material Acquisition</w:t>
      </w:r>
      <w:r>
        <w:rPr>
          <w:rFonts w:ascii="Times New Roman" w:cs="Times New Roman" w:eastAsia="Times New Roman" w:hAnsi="Times New Roman"/>
          <w:sz w:val="17"/>
          <w:szCs w:val="17"/>
          <w:color w:val="auto"/>
        </w:rPr>
        <w:t>” means any transaction, or any series of related transactions, consummated on or after the Effective Date, by which the Reporting Entity or any of its Subsidiaries, directly or indirectly, (i) acquires (in one transaction or a series of transactions) any going business (including any line of business or business unit) or all or substantially all of the assets of any firm, partnership, joint venture, corporation (including a business trust), joint stock company, trust, unincorporated association, limited liability company, or division thereof or other entity, whether through purchase of assets, merger or otherwise or (ii) acquires (in one transaction or a series of transactions) at least a majority of the voting power of all Voting Stock of a Person (on a fully diluted basis), if the aggregate amount of Debt incurred by one or more of the Reporting Entity and its Subsidiaries to finance the purchase price of, or other consideration for, and/or assumed by one or more of them in connection with, such acquisition is at least $150,000,000.</w:t>
      </w:r>
    </w:p>
    <w:p>
      <w:pPr>
        <w:spacing w:after="0" w:line="17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any material adverse change in the financial condition or results of operations of the Reporting Entity and its Subsidiaries taken as a whole.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financial condition or results of operations of the Reporting Entity and its Subsidiaries, taken as a whole, (b) the rights and remedies of the Administrative Agent or any Lender under this Agreement, taken as a whole, or (c) the ability of the Borrower and the Guarantors, taken as a whole, to perform their payment obligations under this Agreement.</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Debt, excluding any Debt incurred under the Loan Documents, in excess of the greater of (a) $150,000,000 and (b) 3% of Consolidated Total Assets.</w:t>
      </w:r>
    </w:p>
    <w:p>
      <w:pPr>
        <w:spacing w:after="0" w:line="16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Subsidiary that has total assets (on a Consolidated basis with its Subsidiaries) of $250,000,000 or more (or if the Existing STERIS Notes (or any replacement facility in respect thereof or indebtedness refinancing such notes) are equivalently amended or no longer outstanding or in effect, $300,000,000 or more).</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date that is five (5) years after the Closing Date (or the immediately preceding Business Day if such date is not a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thereof).</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(a) to which the Reporting Entity or any ERISA Affiliate is making or accruing an obligation to make contributions, or has within any of the preceding five plan years made or accrued an obligation to make contributions and (b) that is covered by Title IV of ERISA or subject to the minimum funding standards under Section 412 of the Internal Revenue Code.</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single employer plan, as defined in Section 4001(a)(15) of ERISA, that (a) (i) is maintained for employees of the Reporting Entity or any ERISA Affiliate and at least one Person other than the Reporting Entity and the ERISA Affiliate or (ii) was so maintained and in respect of which the Reporting Entity or any ERISA Affiliate could have liability under Section 4064 or 4069 of ERISA in the event such plan has been or were to be terminated and (b) is covered by Title IV of ERISA or subject to the minimum funding standards under Section 412 of the Internal Revenue Code.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means any Lender that shall become a party hereto pursuant to Section 9.07.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PubCo</w:t>
      </w:r>
      <w:r>
        <w:rPr>
          <w:rFonts w:ascii="Times New Roman" w:cs="Times New Roman" w:eastAsia="Times New Roman" w:hAnsi="Times New Roman"/>
          <w:sz w:val="18"/>
          <w:szCs w:val="18"/>
          <w:color w:val="auto"/>
        </w:rPr>
        <w:t>” has the meaning specified in Section 6.01(g).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specified in Section 9.01(b).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has the meaning specified in Section 2.16(f)(ii).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has the meaning specified in Section 2.02(a).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169" w:name="page170"/>
    <w:bookmarkEnd w:id="169"/>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the Comprehensive Environmental Response, Compensation and Liability Act of 1980, as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shall be less than zero, such rate shall be deemed to be zero for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Treasury Department’s Office of Foreign Assets Control.</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Lender, Taxes imposed as a result of a present or former connection between such Lender and the jurisdiction imposing such Tax (other than connections arising from such Lender’s having executed, delivered, become a party to, performed its obligations under, received payments under, received or perfected a security interest under, engaged in any other transaction required pursuant to, or enforced, any Loan Document or sold or assigned an interest in any Advance or Loan Document).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has the meaning specified in Section 2.16(b).</w:t>
      </w:r>
    </w:p>
    <w:p>
      <w:pPr>
        <w:spacing w:after="0" w:line="225"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Overnight Bank Funding Rate</w:t>
      </w:r>
      <w:r>
        <w:rPr>
          <w:rFonts w:ascii="Times New Roman" w:cs="Times New Roman" w:eastAsia="Times New Roman" w:hAnsi="Times New Roman"/>
          <w:sz w:val="17"/>
          <w:szCs w:val="17"/>
          <w:color w:val="auto"/>
        </w:rPr>
        <w:t>” means, for any day, the rate comprised of both overnight federal funds and overnight eurodollar borrowings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9.07(h).</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Pub. L. 107-56, signed into law October 26, 2001.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has the meaning assigned to it in Section 7.07(b)(i).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has the meaning assigned to it in Section 7.07(b)(ii).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Pending Transaction</w:t>
      </w:r>
      <w:r>
        <w:rPr>
          <w:rFonts w:ascii="Times New Roman" w:cs="Times New Roman" w:eastAsia="Times New Roman" w:hAnsi="Times New Roman"/>
          <w:sz w:val="18"/>
          <w:szCs w:val="18"/>
          <w:color w:val="auto"/>
        </w:rPr>
        <w:t>” has the meaning set forth in the definition of “Consolidated Total Debt”.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Pending Transaction Effective Date</w:t>
      </w:r>
      <w:r>
        <w:rPr>
          <w:rFonts w:ascii="Times New Roman" w:cs="Times New Roman" w:eastAsia="Times New Roman" w:hAnsi="Times New Roman"/>
          <w:sz w:val="18"/>
          <w:szCs w:val="18"/>
          <w:color w:val="auto"/>
        </w:rPr>
        <w:t>” has the meaning set forth in the definition of “Consolidated Total Debt”.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170" w:name="page171"/>
    <w:bookmarkEnd w:id="1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Section 6.01(f);</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statutory and contractual Liens in favor of a landlord on real property leased or subleased by or to any member of the Consolidated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lease or sublease is to a member of the Consolidated Group, such member is current with respect to payment of all rent and other amounts due to the lessor or sublessor under any lease or sublease of such real property, except where the failure to be current in payment would not, individually or in the aggregate, be reasonably likely to result in a Material Adverse Effect;</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or similar rights and remedies as to deposit accounts or other funds maintained with depository institutions and securities accounts and other financial assets maintained with a securities intermediary;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deposit accounts or funds and securities accounts or other financial assets are not established or deposited for the purpose of providing collateral for any Debt and are not subject to restrictions on access by any member of the Consolidated Group in excess of those required by applicable banking regulations;</w:t>
      </w:r>
    </w:p>
    <w:p>
      <w:pPr>
        <w:spacing w:after="0" w:line="71"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virtue of Uniform Commercial Code financing statement filings (or similar filings under applicable law) regarding operating leases entered into by any member of the Consolidated Group in the ordinary course of business;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0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8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any member of the Consolidated Group in connection with any letter of intent or purchase agreement relating to an acquisition;</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any member of the Consolidated Group in the ordinary course of business and permitted by this Agreement;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put and call arrangements, rights of first refusal and similar rights relating to investments in joint ventures, partnerships and the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 and</w:t>
      </w:r>
    </w:p>
    <w:p>
      <w:pPr>
        <w:spacing w:after="0" w:line="98" w:lineRule="exact"/>
        <w:rPr>
          <w:rFonts w:ascii="Times New Roman" w:cs="Times New Roman" w:eastAsia="Times New Roman" w:hAnsi="Times New Roman"/>
          <w:sz w:val="18"/>
          <w:szCs w:val="18"/>
          <w:color w:val="auto"/>
        </w:rPr>
      </w:pPr>
    </w:p>
    <w:p>
      <w:pPr>
        <w:ind w:left="440" w:firstLine="419"/>
        <w:spacing w:after="0" w:line="258" w:lineRule="auto"/>
        <w:tabs>
          <w:tab w:leader="none" w:pos="107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letters of credit, bank guarantees, warehouse receipts or similar instruments issued to support performance obligations (other than obligations in respect of Debt for borrowed money) and trade-related letters of credit, in each case, entered into in the ordinary course of business, outstanding on the Effective Date or issued thereafter in and covering the commercial operations matters or the goods (or the documents of title in respect of such goods) covered by such letters of credit, banker’s acceptances or bank guarantees and the proceeds and products thereof.</w:t>
      </w:r>
    </w:p>
    <w:p>
      <w:pPr>
        <w:spacing w:after="0" w:line="183"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w:t>
      </w:r>
      <w:r>
        <w:rPr>
          <w:rFonts w:ascii="Times New Roman" w:cs="Times New Roman" w:eastAsia="Times New Roman" w:hAnsi="Times New Roman"/>
          <w:sz w:val="18"/>
          <w:szCs w:val="18"/>
          <w:color w:val="auto"/>
        </w:rPr>
        <w:t>” means an accounts receivable facility established by the Receivables Subsidiary and one or more of the Reporting Entity or its Subsidiaries, whereby the Reporting Entity or its Subsidiaries shall have sold or transferred the accounts receivables of the Reporting Entity or its Subsidiaries to the Receivables Subsidiary which in turn transfers to a buyer, purchaser or lender undivided fractional interests in such accounts receivable, so long as (a) no portion of the Debt or any other obligation (contingent or otherwise) under such Permitted Receivables Facility shall be guaranteed by any member of the Consolidated Group (other than the Receivables Subsidiary), (b) there shall be no recourse or obligation to any member of the Consolidated Group (other than the Receivables Subsidiary) whatsoever other than pursuant to representations, warranties, covenants and indemnities entered into in the ordinary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71" w:name="page172"/>
    <w:bookmarkEnd w:id="17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course of business in connection with such Permitted Receivables Facility that in the reasonable opinion of Borrower are customary for securitization transactions, and (c) no member of the Consolidated Group (other than the Receivables Subsidiary) shall have provided, either directly or indirectly, any other credit support of any kind in connection with such Permitted Receivables Facility, other than as set forth in clause (b) of this definition.</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Single Employer Plan or a Multiple Employer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w:t>
      </w:r>
      <w:r>
        <w:rPr>
          <w:rFonts w:ascii="Times New Roman" w:cs="Times New Roman" w:eastAsia="Times New Roman" w:hAnsi="Times New Roman"/>
          <w:sz w:val="18"/>
          <w:szCs w:val="18"/>
          <w:color w:val="auto"/>
        </w:rPr>
        <w:t>” means 29 CFR § 2510.3-101, as modified by Section 3(42) of ERISA,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Disqualified Institution</w:t>
      </w:r>
      <w:r>
        <w:rPr>
          <w:rFonts w:ascii="Times New Roman" w:cs="Times New Roman" w:eastAsia="Times New Roman" w:hAnsi="Times New Roman"/>
          <w:sz w:val="18"/>
          <w:szCs w:val="18"/>
          <w:color w:val="auto"/>
        </w:rPr>
        <w:t>” has the meaning specified in the definition of “Disqualified Lenders”.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Receivables Related Assets</w:t>
      </w:r>
      <w:r>
        <w:rPr>
          <w:rFonts w:ascii="Times New Roman" w:cs="Times New Roman" w:eastAsia="Times New Roman" w:hAnsi="Times New Roman"/>
          <w:sz w:val="17"/>
          <w:szCs w:val="17"/>
          <w:color w:val="auto"/>
        </w:rPr>
        <w:t>” means, collectively, accounts receivable, instruments, chattel paper, obligations, general intangibles and other similar assets, in each case relating to receivables subject to the Permitted Receivables Facility, including interests in merchandise or goods, the sale or lease of which gave rise to such receivables, related contractual rights, guaranties, insurance proceeds, collections and proceeds of all of the foregoing.</w:t>
      </w:r>
    </w:p>
    <w:p>
      <w:pPr>
        <w:spacing w:after="0" w:line="158"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means a wholly-owned Subsidiary of the Reporting Entity that has been established as a “bankruptcy remote” Subsidiary for the sole purpose of acquiring accounts receivable under the Permitted Receivables Facility and that shall not engage in any activities other than in connection with the Permitted Receivables Facility.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has the meaning specified in Section 2.22(b).</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following a Benchmark Transition Event, such Benchmark is Daily Simple SOFR, then five U.S. Government Securities Business Days prior to such setting or (3) if such Benchmark is none of the Term SOFR Rate or Daily Simple SOFR, the time determined by the Administrative Agent in its reasonable discretion with notice to the Borrower.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specified in Section 9.07(g).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has the meaning assigned to it in Section 9.08.</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172" w:name="page173"/>
    <w:bookmarkEnd w:id="172"/>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or a committee officially endorsed or convened by the Federal Reserve Board and/or the NYFRB or, in each case, any successor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has the meaning specified in Section 2.22(b).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specified in Section 7.06(b).</w:t>
      </w:r>
    </w:p>
    <w:p>
      <w:pPr>
        <w:spacing w:after="0" w:line="225"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Reporting Entity</w:t>
      </w:r>
      <w:r>
        <w:rPr>
          <w:rFonts w:ascii="Times New Roman" w:cs="Times New Roman" w:eastAsia="Times New Roman" w:hAnsi="Times New Roman"/>
          <w:sz w:val="18"/>
          <w:szCs w:val="18"/>
          <w:color w:val="auto"/>
        </w:rPr>
        <w:t xml:space="preserve">” means STERIS plc,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 New PubCo is established in a transaction that does not constitute a Default under </w:t>
      </w:r>
      <w:r>
        <w:rPr>
          <w:rFonts w:ascii="Times New Roman" w:cs="Times New Roman" w:eastAsia="Times New Roman" w:hAnsi="Times New Roman"/>
          <w:sz w:val="18"/>
          <w:szCs w:val="18"/>
          <w:u w:val="single" w:color="auto"/>
          <w:color w:val="auto"/>
        </w:rPr>
        <w:t>Section 6.01(g)</w:t>
      </w:r>
      <w:r>
        <w:rPr>
          <w:rFonts w:ascii="Times New Roman" w:cs="Times New Roman" w:eastAsia="Times New Roman" w:hAnsi="Times New Roman"/>
          <w:sz w:val="18"/>
          <w:szCs w:val="18"/>
          <w:color w:val="auto"/>
        </w:rPr>
        <w:t>, such New PubCo shall become the Reporting Entity for any period beginning on, and at any time after, consummation of such transaction.</w:t>
      </w:r>
    </w:p>
    <w:p>
      <w:pPr>
        <w:spacing w:after="0" w:line="176" w:lineRule="exact"/>
        <w:rPr>
          <w:sz w:val="20"/>
          <w:szCs w:val="20"/>
          <w:color w:val="auto"/>
        </w:rPr>
      </w:pPr>
    </w:p>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Financial Statements</w:t>
      </w:r>
      <w:r>
        <w:rPr>
          <w:rFonts w:ascii="Times New Roman" w:cs="Times New Roman" w:eastAsia="Times New Roman" w:hAnsi="Times New Roman"/>
          <w:sz w:val="17"/>
          <w:szCs w:val="17"/>
          <w:color w:val="auto"/>
        </w:rPr>
        <w:t>” means (a) audited consolidated balance sheets and related statements of income, comprehensive income, shareholders’ equity and cash flows of STERIS plc and its Subsidiaries for the fiscal years ended March 31, 2025 and 2026 and each subsequent fiscal year ended at least 90 days before the Closing Date, (b) audited combined balance sheets for the Target, Kaforey Holdings II, and Kaforey Holdings III for the fiscal years ended 2024 and 2025, and the related combined statements of income, changes in equity and cash flows for the years then ended,</w:t>
      </w:r>
    </w:p>
    <w:p>
      <w:pPr>
        <w:spacing w:after="0" w:line="3" w:lineRule="exact"/>
        <w:rPr>
          <w:sz w:val="20"/>
          <w:szCs w:val="20"/>
          <w:color w:val="auto"/>
        </w:rPr>
      </w:pPr>
    </w:p>
    <w:p>
      <w:pPr>
        <w:ind w:left="4" w:hanging="4"/>
        <w:spacing w:after="0" w:line="253" w:lineRule="auto"/>
        <w:tabs>
          <w:tab w:leader="none" w:pos="24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consolidated balance sheets and related statements of income, comprehensive income, shareholders’ equity and cash flows for STERIS plc and its Subsidiaries for the fiscal quarter ended June 30, 2026, and each subsequent fiscal quarter ended on a date that is not a fiscal year end and that is at least 45 days before the Closing Date and (d) unaudited balance sheets for the Target and Kaforey Holdings III as of July 31, 2026, and the related income statements for the seven-month period then ended, in each case, prepared in accordance with GAAP.</w:t>
      </w:r>
    </w:p>
    <w:p>
      <w:pPr>
        <w:spacing w:after="0" w:line="189"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holding more than 50% of the sum of the Commitments then in effect (or, if the Commitments have been terminated, the aggregate outstanding principal amount of Advances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Advances held or deemed held by, any Defaulting Lender shall be excluded for purposes of making a determination of Required Lenders.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has the meaning specified in Section 7.06(a).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(a) the chief executive officer, president, chief financial officer, treasurer, assistant treasurer, or controller, of the Borrower or the Reporting Entity and (b)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employee, director or agent of the Borrower designated for purposes of such notices by any of the foregoing officers in a notice to the Administrative Agent. Any document delivered hereunder that is signed by a Responsible Officer shall be conclusively presumed to have been authorized by all necessary corporate action on the part of such entity and such Responsible Officer shall be conclusively presumed to have acted on behalf of such party.</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Margin Stock</w:t>
      </w:r>
      <w:r>
        <w:rPr>
          <w:rFonts w:ascii="Times New Roman" w:cs="Times New Roman" w:eastAsia="Times New Roman" w:hAnsi="Times New Roman"/>
          <w:sz w:val="18"/>
          <w:szCs w:val="18"/>
          <w:color w:val="auto"/>
        </w:rPr>
        <w:t>” means Margin Stock owned by the Consolidated Group the value of which (determined as required under clause 2(i) of the definition of “Indirectly Secured” set forth in Regulation U) represents not more than 33% of the aggregate value (determined as required under clause (2)(i) of the definition of “Indirectly Secured” set forth in Regulation U), on a consolidated basis, of the property and assets of the Consolidated Group (excluding any Margin Stock) that is subject to the provisions of Section 5.02(a) or (b).</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173" w:name="page174"/>
    <w:bookmarkEnd w:id="1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Agreement</w:t>
      </w:r>
      <w:r>
        <w:rPr>
          <w:rFonts w:ascii="Times New Roman" w:cs="Times New Roman" w:eastAsia="Times New Roman" w:hAnsi="Times New Roman"/>
          <w:sz w:val="18"/>
          <w:szCs w:val="18"/>
          <w:color w:val="auto"/>
        </w:rPr>
        <w:t>” means that certain revolving Credit Agreement dated as of the Effective Date (as amended, restated, amended and restated, supplemented or otherwise modified) among STERIS plc, STERIS Limited, STERIS Irish FinCo and STERIS Corporation, each as a borrower and a guarantor, the lenders party thereto, JPMorgan, as administrative agent and the other parties party thereto, with respect to an aggregate amount of commitments of $1,600,000,000 as of the date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Advance</w:t>
      </w:r>
      <w:r>
        <w:rPr>
          <w:rFonts w:ascii="Times New Roman" w:cs="Times New Roman" w:eastAsia="Times New Roman" w:hAnsi="Times New Roman"/>
          <w:sz w:val="18"/>
          <w:szCs w:val="18"/>
          <w:color w:val="auto"/>
        </w:rPr>
        <w:t>” means an Advance that bears interest at a rate based on the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(or any successor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has the meaning specified in the definition of Embargoed Person.</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senior unsecured notes issued by STERIS plc, STERIS Irish FinCo, and/or any of their Subsidiaries in connection with the Acquisition.</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Select Group Company</w:t>
      </w:r>
      <w:r>
        <w:rPr>
          <w:rFonts w:ascii="Times New Roman" w:cs="Times New Roman" w:eastAsia="Times New Roman" w:hAnsi="Times New Roman"/>
          <w:sz w:val="18"/>
          <w:szCs w:val="18"/>
          <w:color w:val="auto"/>
        </w:rPr>
        <w:t>” means any Subsidiary of the Reporting Entity that is a “controlled foreign corporation” for U.S. federal income tax purposes (within the meaning of Section 957 of the Internal Revenue Code) and in which any United States Shareholder owns (within the meaning of Section 958(a) of the Internal Revenue Code) any Equity Interest, and any direct or indirect Subsidiary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Sell-Side Advisor</w:t>
      </w:r>
      <w:r>
        <w:rPr>
          <w:rFonts w:ascii="Times New Roman" w:cs="Times New Roman" w:eastAsia="Times New Roman" w:hAnsi="Times New Roman"/>
          <w:sz w:val="18"/>
          <w:szCs w:val="18"/>
          <w:color w:val="auto"/>
        </w:rPr>
        <w:t>” has the meaning set forth in Section 9.14.</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SEMS</w:t>
      </w:r>
      <w:r>
        <w:rPr>
          <w:rFonts w:ascii="Times New Roman" w:cs="Times New Roman" w:eastAsia="Times New Roman" w:hAnsi="Times New Roman"/>
          <w:sz w:val="18"/>
          <w:szCs w:val="18"/>
          <w:color w:val="auto"/>
        </w:rPr>
        <w:t>” means the Superfund Enterprise Management System under the Comprehensive Environmental Response, Compensation and Liability Act of 1980, as amended from time to time.</w:t>
      </w:r>
    </w:p>
    <w:p>
      <w:pPr>
        <w:spacing w:after="0" w:line="162"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of the Reporting Entity that constitutes a “significant subsidiary” under Regulation S-X promulgated by the Securities and Exchange Commission, as in effect from time to time.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Single Employer Plan</w:t>
      </w:r>
      <w:r>
        <w:rPr>
          <w:rFonts w:ascii="Times New Roman" w:cs="Times New Roman" w:eastAsia="Times New Roman" w:hAnsi="Times New Roman"/>
          <w:sz w:val="18"/>
          <w:szCs w:val="18"/>
          <w:color w:val="auto"/>
        </w:rPr>
        <w:t>” means a single employer plan, as defined in Section 4001(a)(15) of ERISA, that (a) (i) is maintained for employees of the Reporting Entity or any ERISA Affiliate and no Person other than the Reporting Entity and the ERISA Affiliate or (ii) was so maintained and in respect of which the Reporting Entity or any ERISA Affiliate could have liability under Section 4069 of ERISA in the event such plan has been or were to be terminated and (b) is covered by Title IV of ERISA or subject to the minimum funding standards under Section 412 of the Internal Revenue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Indebtedness</w:t>
      </w:r>
      <w:r>
        <w:rPr>
          <w:rFonts w:ascii="Times New Roman" w:cs="Times New Roman" w:eastAsia="Times New Roman" w:hAnsi="Times New Roman"/>
          <w:sz w:val="18"/>
          <w:szCs w:val="18"/>
          <w:color w:val="auto"/>
        </w:rPr>
        <w:t>” has the meaning set forth in the definition of “Consolidated Total Debt”.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174" w:name="page175"/>
    <w:bookmarkEnd w:id="174"/>
    <w:p>
      <w:pPr>
        <w:ind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Specified Representations</w:t>
      </w:r>
      <w:r>
        <w:rPr>
          <w:rFonts w:ascii="Times New Roman" w:cs="Times New Roman" w:eastAsia="Times New Roman" w:hAnsi="Times New Roman"/>
          <w:sz w:val="17"/>
          <w:szCs w:val="17"/>
          <w:color w:val="auto"/>
        </w:rPr>
        <w:t>” means each of the representations and warranties of the Loan Parties contained in Section 4.01(a), Sections 4.01(b)(i), 4.01(b)(ii) and 4.01(b)(iii)(A) (in each case, solely with respect to this Agreement and the other Loan Documents), and Sections 4.01(d), 4.01(g),</w:t>
      </w:r>
    </w:p>
    <w:p>
      <w:pPr>
        <w:spacing w:after="0" w:line="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4.01(o), 4.01(r) (but solely with respect to the use of proceeds of the Advances) and 4.01(s) (but solely with respect to the use of proceeds of the Advances).</w:t>
      </w:r>
    </w:p>
    <w:p>
      <w:pPr>
        <w:spacing w:after="0" w:line="181" w:lineRule="exact"/>
        <w:rPr>
          <w:sz w:val="20"/>
          <w:szCs w:val="20"/>
          <w:color w:val="auto"/>
        </w:rPr>
      </w:pPr>
    </w:p>
    <w:p>
      <w:pPr>
        <w:ind w:right="1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Corporation</w:t>
      </w:r>
      <w:r>
        <w:rPr>
          <w:rFonts w:ascii="Times New Roman" w:cs="Times New Roman" w:eastAsia="Times New Roman" w:hAnsi="Times New Roman"/>
          <w:sz w:val="18"/>
          <w:szCs w:val="18"/>
          <w:color w:val="auto"/>
        </w:rPr>
        <w:t>” has the meaning set forth in the introduction hereto, and any permitted successor thereto in accordance with Section 5.02(b).</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Dover</w:t>
      </w:r>
      <w:r>
        <w:rPr>
          <w:rFonts w:ascii="Times New Roman" w:cs="Times New Roman" w:eastAsia="Times New Roman" w:hAnsi="Times New Roman"/>
          <w:sz w:val="18"/>
          <w:szCs w:val="18"/>
          <w:color w:val="auto"/>
        </w:rPr>
        <w:t>” means STERIS Dover Limited, a private limited company incorporated under the laws of England and Wales, with registered number 11241200.</w:t>
      </w:r>
    </w:p>
    <w:p>
      <w:pPr>
        <w:spacing w:after="0" w:line="162" w:lineRule="exact"/>
        <w:rPr>
          <w:sz w:val="20"/>
          <w:szCs w:val="20"/>
          <w:color w:val="auto"/>
        </w:rPr>
      </w:pPr>
    </w:p>
    <w:p>
      <w:pPr>
        <w:ind w:right="1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Irish FinCo</w:t>
      </w:r>
      <w:r>
        <w:rPr>
          <w:rFonts w:ascii="Times New Roman" w:cs="Times New Roman" w:eastAsia="Times New Roman" w:hAnsi="Times New Roman"/>
          <w:sz w:val="18"/>
          <w:szCs w:val="18"/>
          <w:color w:val="auto"/>
        </w:rPr>
        <w:t>” has the meaning set forth in the introduction hereto, and any permitted successor thereto in accordance with Section 5.02(b).</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Limited</w:t>
      </w:r>
      <w:r>
        <w:rPr>
          <w:rFonts w:ascii="Times New Roman" w:cs="Times New Roman" w:eastAsia="Times New Roman" w:hAnsi="Times New Roman"/>
          <w:sz w:val="18"/>
          <w:szCs w:val="18"/>
          <w:color w:val="auto"/>
        </w:rPr>
        <w:t>” has the meaning set forth in the introduction hereto, and any permitted successor thereto in accordance with Section 5.02(b).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STERIS plc</w:t>
      </w:r>
      <w:r>
        <w:rPr>
          <w:rFonts w:ascii="Times New Roman" w:cs="Times New Roman" w:eastAsia="Times New Roman" w:hAnsi="Times New Roman"/>
          <w:sz w:val="18"/>
          <w:szCs w:val="18"/>
          <w:color w:val="auto"/>
        </w:rPr>
        <w:t>” has the meaning set forth in the introduction hereto, and any permitted successor thereto in accordance with Section 5.02(b).</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 As used herein “Subsidiary” refers to a Subsidiary of the Reporting Entity, unless the context otherwise requires.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has the meaning specified in Section 2.22(b).</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Goldman Sachs, Citibank Europe Plc, BofA Securities, Inc., PNC Bank, National Association and Wells Fargo Securities, LLC.</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Synergy</w:t>
      </w:r>
      <w:r>
        <w:rPr>
          <w:rFonts w:ascii="Times New Roman" w:cs="Times New Roman" w:eastAsia="Times New Roman" w:hAnsi="Times New Roman"/>
          <w:sz w:val="18"/>
          <w:szCs w:val="18"/>
          <w:color w:val="auto"/>
        </w:rPr>
        <w:t>” means Synergy Health Limited, a private limited company incorporated under the laws of England and Wales, with registered number 03355631.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Xodus Medical, Inc., a Pennsylvania corporation.</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in its reasonable discretion to be a suitable replacement) is open for the settlement of payments in Euro.</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Deduction</w:t>
      </w:r>
      <w:r>
        <w:rPr>
          <w:rFonts w:ascii="Times New Roman" w:cs="Times New Roman" w:eastAsia="Times New Roman" w:hAnsi="Times New Roman"/>
          <w:sz w:val="18"/>
          <w:szCs w:val="18"/>
          <w:color w:val="auto"/>
        </w:rPr>
        <w:t>” means a deduction or withholding for or on account of Tax imposed by United Kingdom or Irish legislation from a payment under a Loan Document, other than a FATCA Deduction.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75" w:name="page176"/>
    <w:bookmarkEnd w:id="175"/>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withholdings), assessments, fees or other like charges imposed by any Governmental Authority, including any interest, additions to tax or penalties applicable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TCA</w:t>
      </w:r>
      <w:r>
        <w:rPr>
          <w:rFonts w:ascii="Times New Roman" w:cs="Times New Roman" w:eastAsia="Times New Roman" w:hAnsi="Times New Roman"/>
          <w:sz w:val="18"/>
          <w:szCs w:val="18"/>
          <w:color w:val="auto"/>
        </w:rPr>
        <w:t>” means the Taxes Consolidation Act 1997 of Ireland.</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Advance, refers to whether such Advance is bearing interest at a rate determined by reference to the Term SOFR Rate.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Advances</w:t>
      </w:r>
      <w:r>
        <w:rPr>
          <w:rFonts w:ascii="Times New Roman" w:cs="Times New Roman" w:eastAsia="Times New Roman" w:hAnsi="Times New Roman"/>
          <w:sz w:val="18"/>
          <w:szCs w:val="18"/>
          <w:color w:val="auto"/>
        </w:rPr>
        <w:t>” means an Advance that bears interest based on a Term Benchmark.</w:t>
      </w:r>
    </w:p>
    <w:p>
      <w:pPr>
        <w:spacing w:after="0" w:line="225" w:lineRule="exact"/>
        <w:rPr>
          <w:sz w:val="20"/>
          <w:szCs w:val="20"/>
          <w:color w:val="auto"/>
        </w:rPr>
      </w:pPr>
    </w:p>
    <w:p>
      <w:pPr>
        <w:ind w:left="4" w:right="6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Rate</w:t>
      </w:r>
      <w:r>
        <w:rPr>
          <w:rFonts w:ascii="Times New Roman" w:cs="Times New Roman" w:eastAsia="Times New Roman" w:hAnsi="Times New Roman"/>
          <w:sz w:val="17"/>
          <w:szCs w:val="17"/>
          <w:color w:val="auto"/>
        </w:rPr>
        <w:t xml:space="preserve">” means, with respect to any Term Benchmark Advance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Term SOFR Rate as so determined would be less than the Floor, such rate shall be deemed to be the Floor for the purposes of this Agreement.</w:t>
      </w:r>
    </w:p>
    <w:p>
      <w:pPr>
        <w:spacing w:after="0" w:line="164"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Advance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 Start Date</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 Termination Date</w:t>
      </w:r>
      <w:r>
        <w:rPr>
          <w:rFonts w:ascii="Times New Roman" w:cs="Times New Roman" w:eastAsia="Times New Roman" w:hAnsi="Times New Roman"/>
          <w:sz w:val="18"/>
          <w:szCs w:val="18"/>
          <w:color w:val="auto"/>
        </w:rPr>
        <w:t>” has the meaning specified in Section 2.06(b).</w:t>
      </w:r>
    </w:p>
    <w:p>
      <w:pPr>
        <w:spacing w:after="0" w:line="225"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Transactions</w:t>
      </w:r>
      <w:r>
        <w:rPr>
          <w:rFonts w:ascii="Times New Roman" w:cs="Times New Roman" w:eastAsia="Times New Roman" w:hAnsi="Times New Roman"/>
          <w:sz w:val="17"/>
          <w:szCs w:val="17"/>
          <w:color w:val="auto"/>
        </w:rPr>
        <w:t>” means (i) the Acquisition and the other transactions contemplated by the Acquisition Agreement, (ii) the refinancing, prepayment, repayment, redemption, repurchase, settlement upon conversion, discharge or defeasance of certain existing indebtedness of the Target and its subsidiaries, (iii) (x) the entering into of, and borrowings under, this Agreement, the Revolving Credit Agreement and/or the Bridge Facility and/or</w:t>
      </w:r>
    </w:p>
    <w:p>
      <w:pPr>
        <w:spacing w:after="0" w:line="2" w:lineRule="exact"/>
        <w:rPr>
          <w:sz w:val="20"/>
          <w:szCs w:val="20"/>
          <w:color w:val="auto"/>
        </w:rPr>
      </w:pPr>
    </w:p>
    <w:p>
      <w:pPr>
        <w:ind w:left="4" w:right="620" w:hanging="4"/>
        <w:spacing w:after="0" w:line="260" w:lineRule="auto"/>
        <w:tabs>
          <w:tab w:leader="none" w:pos="25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Securities, (iv) any borrowing under the Revolving Credit Agreement of amounts to finance the Acquisition and the other Transactions and (v) the payment of fees and expenses incurred in connection with the foregoing (the “</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has the meaning specified in the definition of “Transactions”.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Date</w:t>
      </w:r>
      <w:r>
        <w:rPr>
          <w:rFonts w:ascii="Times New Roman" w:cs="Times New Roman" w:eastAsia="Times New Roman" w:hAnsi="Times New Roman"/>
          <w:sz w:val="18"/>
          <w:szCs w:val="18"/>
          <w:color w:val="auto"/>
        </w:rPr>
        <w:t>” means the date of an assignment or participation pursuant to Section 9.07.</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refers to a Base Rate Advance or a Term Benchmark Advance.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176" w:name="page177"/>
    <w:bookmarkEnd w:id="176"/>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other person that is subject to the Write-Down and Conversion Powers of a UK Resolution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Loan Party</w:t>
      </w:r>
      <w:r>
        <w:rPr>
          <w:rFonts w:ascii="Times New Roman" w:cs="Times New Roman" w:eastAsia="Times New Roman" w:hAnsi="Times New Roman"/>
          <w:sz w:val="18"/>
          <w:szCs w:val="18"/>
          <w:color w:val="auto"/>
        </w:rPr>
        <w:t>” means a Loan Party which is incorporated or formed under the laws of the United Kingdom (or any part thereof), is resident for tax purposes in the United Kingdom or payments by which under any Loan Document have a United Kingdom source for tax purposes.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Non-Bank Lender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200" w:hanging="213"/>
        <w:spacing w:after="0"/>
        <w:tabs>
          <w:tab w:leader="none" w:pos="12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Lender becomes a party on the day on which this Agreement is entered into, a Lender listed in Part II of Schedule I; and</w:t>
      </w:r>
    </w:p>
    <w:p>
      <w:pPr>
        <w:spacing w:after="0" w:line="225"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5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Lender which gives a UK Tax Confirmation in the Assignment and Acceptance which it executes on becoming a party hereto (or, to the extent applicable, an agreement incorporating an Assignment and Acceptance by reference pursuant to an Approved Electronic Platform as to which the Administrative Agent and such parties are participants).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Qualifying Lender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987"/>
        <w:spacing w:after="0" w:line="282" w:lineRule="auto"/>
        <w:tabs>
          <w:tab w:leader="none" w:pos="120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payment made by a UK Loan Party, a Lender which is beneficially entitled to interest payable to that Lender in respect of an advance under a Loan Document and is:</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w:t>
      </w:r>
    </w:p>
    <w:p>
      <w:pPr>
        <w:spacing w:after="0" w:line="117" w:lineRule="exact"/>
        <w:rPr>
          <w:rFonts w:ascii="Times New Roman" w:cs="Times New Roman" w:eastAsia="Times New Roman" w:hAnsi="Times New Roman"/>
          <w:sz w:val="18"/>
          <w:szCs w:val="18"/>
          <w:color w:val="auto"/>
        </w:rPr>
      </w:pPr>
    </w:p>
    <w:p>
      <w:pPr>
        <w:ind w:left="1420" w:right="100" w:firstLine="391"/>
        <w:spacing w:after="0" w:line="266" w:lineRule="auto"/>
        <w:tabs>
          <w:tab w:leader="none" w:pos="2048" w:val="left"/>
        </w:tabs>
        <w:numPr>
          <w:ilvl w:val="2"/>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67" w:lineRule="exact"/>
        <w:rPr>
          <w:rFonts w:ascii="Times New Roman" w:cs="Times New Roman" w:eastAsia="Times New Roman" w:hAnsi="Times New Roman"/>
          <w:sz w:val="18"/>
          <w:szCs w:val="18"/>
          <w:color w:val="auto"/>
        </w:rPr>
      </w:pPr>
    </w:p>
    <w:p>
      <w:pPr>
        <w:ind w:left="1420" w:right="220" w:firstLine="391"/>
        <w:spacing w:after="0" w:line="266" w:lineRule="auto"/>
        <w:tabs>
          <w:tab w:leader="none" w:pos="2058" w:val="left"/>
        </w:tabs>
        <w:numPr>
          <w:ilvl w:val="2"/>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advance made under a Loan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17" w:lineRule="exact"/>
        <w:rPr>
          <w:rFonts w:ascii="Times New Roman" w:cs="Times New Roman" w:eastAsia="Times New Roman" w:hAnsi="Times New Roman"/>
          <w:sz w:val="18"/>
          <w:szCs w:val="18"/>
          <w:color w:val="auto"/>
        </w:rPr>
      </w:pPr>
    </w:p>
    <w:p>
      <w:pPr>
        <w:ind w:left="2560" w:hanging="220"/>
        <w:spacing w:after="0"/>
        <w:tabs>
          <w:tab w:leader="none" w:pos="2560" w:val="left"/>
        </w:tabs>
        <w:numPr>
          <w:ilvl w:val="3"/>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17"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3"/>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w:t>
      </w:r>
    </w:p>
    <w:p>
      <w:pPr>
        <w:spacing w:after="0" w:line="27" w:lineRule="exact"/>
        <w:rPr>
          <w:rFonts w:ascii="Times New Roman" w:cs="Times New Roman" w:eastAsia="Times New Roman" w:hAnsi="Times New Roman"/>
          <w:sz w:val="18"/>
          <w:szCs w:val="18"/>
          <w:color w:val="auto"/>
        </w:rPr>
      </w:pPr>
    </w:p>
    <w:p>
      <w:pPr>
        <w:ind w:left="1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77" w:name="page178"/>
    <w:bookmarkEnd w:id="177"/>
    <w:p>
      <w:pPr>
        <w:ind w:left="1420" w:right="120" w:firstLine="391"/>
        <w:spacing w:after="0" w:line="266" w:lineRule="auto"/>
        <w:tabs>
          <w:tab w:leader="none" w:pos="204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Tax Confirmation</w:t>
      </w:r>
      <w:r>
        <w:rPr>
          <w:rFonts w:ascii="Times New Roman" w:cs="Times New Roman" w:eastAsia="Times New Roman" w:hAnsi="Times New Roman"/>
          <w:sz w:val="18"/>
          <w:szCs w:val="18"/>
          <w:color w:val="auto"/>
        </w:rPr>
        <w:t>” means a confirmation by a Lender that the person beneficially entitled to interest payable to that Lender in respect of an advance under a Loan Document is:</w:t>
      </w:r>
    </w:p>
    <w:p>
      <w:pPr>
        <w:spacing w:after="0" w:line="54" w:lineRule="exact"/>
        <w:rPr>
          <w:sz w:val="20"/>
          <w:szCs w:val="20"/>
          <w:color w:val="auto"/>
        </w:rPr>
      </w:pPr>
    </w:p>
    <w:p>
      <w:pPr>
        <w:ind w:left="1200" w:hanging="213"/>
        <w:spacing w:after="0"/>
        <w:tabs>
          <w:tab w:leader="none" w:pos="12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 or</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w:t>
      </w:r>
    </w:p>
    <w:p>
      <w:pPr>
        <w:spacing w:after="0" w:line="27" w:lineRule="exact"/>
        <w:rPr>
          <w:rFonts w:ascii="Times New Roman" w:cs="Times New Roman" w:eastAsia="Times New Roman" w:hAnsi="Times New Roman"/>
          <w:sz w:val="18"/>
          <w:szCs w:val="18"/>
          <w:color w:val="auto"/>
        </w:rPr>
      </w:pPr>
    </w:p>
    <w:p>
      <w:pPr>
        <w:ind w:left="98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73" w:lineRule="exact"/>
        <w:rPr>
          <w:rFonts w:ascii="Times New Roman" w:cs="Times New Roman" w:eastAsia="Times New Roman" w:hAnsi="Times New Roman"/>
          <w:sz w:val="18"/>
          <w:szCs w:val="18"/>
          <w:color w:val="auto"/>
        </w:rPr>
      </w:pPr>
    </w:p>
    <w:p>
      <w:pPr>
        <w:ind w:right="40" w:firstLine="987"/>
        <w:spacing w:after="0" w:line="266" w:lineRule="auto"/>
        <w:tabs>
          <w:tab w:leader="none" w:pos="130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Tax Deduction</w:t>
      </w:r>
      <w:r>
        <w:rPr>
          <w:rFonts w:ascii="Times New Roman" w:cs="Times New Roman" w:eastAsia="Times New Roman" w:hAnsi="Times New Roman"/>
          <w:sz w:val="18"/>
          <w:szCs w:val="18"/>
          <w:color w:val="auto"/>
        </w:rPr>
        <w:t>” has the meaning specified in Section 2.16(g)(iii).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Lender</w:t>
      </w:r>
      <w:r>
        <w:rPr>
          <w:rFonts w:ascii="Times New Roman" w:cs="Times New Roman" w:eastAsia="Times New Roman" w:hAnsi="Times New Roman"/>
          <w:sz w:val="18"/>
          <w:szCs w:val="18"/>
          <w:color w:val="auto"/>
        </w:rPr>
        <w:t>” means a Lender which:</w:t>
      </w:r>
    </w:p>
    <w:p>
      <w:pPr>
        <w:spacing w:after="0" w:line="117" w:lineRule="exact"/>
        <w:rPr>
          <w:sz w:val="20"/>
          <w:szCs w:val="20"/>
          <w:color w:val="auto"/>
        </w:rPr>
      </w:pPr>
    </w:p>
    <w:p>
      <w:pPr>
        <w:ind w:left="1180" w:hanging="215"/>
        <w:spacing w:after="0"/>
        <w:tabs>
          <w:tab w:leader="none" w:pos="11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treated as a resident of a UK Treaty State for the purposes of the UK Treaty;</w:t>
      </w:r>
    </w:p>
    <w:p>
      <w:pPr>
        <w:spacing w:after="0" w:line="117" w:lineRule="exact"/>
        <w:rPr>
          <w:rFonts w:ascii="Times New Roman" w:cs="Times New Roman" w:eastAsia="Times New Roman" w:hAnsi="Times New Roman"/>
          <w:sz w:val="18"/>
          <w:szCs w:val="18"/>
          <w:color w:val="auto"/>
        </w:rPr>
      </w:pPr>
    </w:p>
    <w:p>
      <w:pPr>
        <w:ind w:left="540" w:firstLine="425"/>
        <w:spacing w:after="0" w:line="258" w:lineRule="auto"/>
        <w:tabs>
          <w:tab w:leader="none" w:pos="122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carry on a business in the United Kingdom through a permanent establishment with which that Lender’s participation in the Advance is effectively connected; and(iii) meets all other conditions in the UK Treaty for full exemption from Tax imposed by the United Kingdom on interest, except for this purpose it shall be assumed that the following are satisfied: (A) any condition which relates (expressly or by implication) to there being a special relationship between the relevant Loan Party and the Lender or between both of them and another Person, or to the amounts or terms of any Advance or the Loan Documents; and (B) any necessary procedural formalities.</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State</w:t>
      </w:r>
      <w:r>
        <w:rPr>
          <w:rFonts w:ascii="Times New Roman" w:cs="Times New Roman" w:eastAsia="Times New Roman" w:hAnsi="Times New Roman"/>
          <w:sz w:val="18"/>
          <w:szCs w:val="18"/>
          <w:color w:val="auto"/>
        </w:rPr>
        <w:t>” means a jurisdiction having a double taxation agreement (a “</w:t>
      </w:r>
      <w:r>
        <w:rPr>
          <w:rFonts w:ascii="Times New Roman" w:cs="Times New Roman" w:eastAsia="Times New Roman" w:hAnsi="Times New Roman"/>
          <w:sz w:val="18"/>
          <w:szCs w:val="18"/>
          <w:u w:val="single" w:color="auto"/>
          <w:color w:val="auto"/>
        </w:rPr>
        <w:t>UK Treaty</w:t>
      </w:r>
      <w:r>
        <w:rPr>
          <w:rFonts w:ascii="Times New Roman" w:cs="Times New Roman" w:eastAsia="Times New Roman" w:hAnsi="Times New Roman"/>
          <w:sz w:val="18"/>
          <w:szCs w:val="18"/>
          <w:color w:val="auto"/>
        </w:rPr>
        <w:t>”) with the United Kingdom which makes provision for full exemption from tax imposed by the United Kingdom on interest.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178" w:name="page179"/>
    <w:bookmarkEnd w:id="178"/>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means the United Kingdom of Great Britain and Northern Ireland.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each means the United States of America.</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Shareholder</w:t>
      </w:r>
      <w:r>
        <w:rPr>
          <w:rFonts w:ascii="Times New Roman" w:cs="Times New Roman" w:eastAsia="Times New Roman" w:hAnsi="Times New Roman"/>
          <w:sz w:val="18"/>
          <w:szCs w:val="18"/>
          <w:color w:val="auto"/>
        </w:rPr>
        <w:t>” means any Subsidiary of the Reporting Entity that, with respect to a Select Group Company, constitutes a “United States shareholder” within the meaning of Section 951(b) of the Internal Revenue Code.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Margin Stock</w:t>
      </w:r>
      <w:r>
        <w:rPr>
          <w:rFonts w:ascii="Times New Roman" w:cs="Times New Roman" w:eastAsia="Times New Roman" w:hAnsi="Times New Roman"/>
          <w:sz w:val="18"/>
          <w:szCs w:val="18"/>
          <w:color w:val="auto"/>
        </w:rPr>
        <w:t>” means any Margin Stock owned by the Consolidated Group which is not Restricted Margin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specified in Section 2.16(f)(ii)(C).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660" w:firstLine="419"/>
        <w:spacing w:after="0" w:line="282" w:lineRule="auto"/>
        <w:tabs>
          <w:tab w:leader="none" w:pos="110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value added tax charged in accordance with the provisions of the Value Added Tax Act of 1994; and</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the United Kingdom or in a member state of the European Union in substitution for, or levied in addition to, such tax referred to in paragraphs (a) and (b) above, or imposed elsewhere.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shares of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has the meaning specified in Part I of Subtitle E of Title IV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any Loan Party and the Administrative Agent.</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79" w:name="page180"/>
    <w:bookmarkEnd w:id="179"/>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Computation of Time Periods</w:t>
      </w:r>
      <w:r>
        <w:rPr>
          <w:rFonts w:ascii="Times New Roman" w:cs="Times New Roman" w:eastAsia="Times New Roman" w:hAnsi="Times New Roman"/>
          <w:sz w:val="18"/>
          <w:szCs w:val="18"/>
          <w:color w:val="auto"/>
        </w:rPr>
        <w:t>. In this Agreement, in the computation of periods of time from a specified date to a later specified date, the word “from” means “from and including,” the word “through” means “through and including” and each of the words “to” and “until” mean “to but excluding.”</w:t>
      </w:r>
    </w:p>
    <w:p>
      <w:pPr>
        <w:spacing w:after="0" w:line="176"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Except as otherwise expressly provided herein, all accounting terms not specifically defined herein shall be construed in accordance with, and all financial data (including financial calculations) required to be submitted pursuant to this Agreement shall be prepared in conformity with, generally accepted accounting principles as in effect in the United States from time to time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after the Effective Date, the Borrower may elect to apply IFRS accounting principles in lieu of GAAP and, upon any such election, references herein to GAAP shall thereafter be construed to mean IFRS,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calculation or determination in this Agreement that requires the application of GAAP for periods that include fiscal quarters ended prior to the Borrower’s election to apply IFRS shall remain as previously calculated or determined in accordance with GAAP (it being agreed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Debt or other liabilities of the Borrower or any Subsidiary at “fair value,” as defined therein and (ii) any treatment of Debt in respect of convertible debt instruments under Accounting Standards Codification 470-20 or 2015-03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If at any time any change in GAAP (including as a result of an election by the Borrower to apply IFRS) would affect the calculation of any covenant set forth herein and either the Borrower or the Required Lenders shall so request, the Administrative Agent, the Lenders and the Borrower shall negotiate in good faith to amend such covenant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covenant shall continue to be calculated in accordance with GAAP prior to such change and (ii) the Borrower shall provide to the Administrative Agent and the Lenders, concurrently with the delivery of any financial statements or reports with respect to such covenant, statements setting forth a reconciliation between calculations of such covenant made before and after giving effect to such change in GAAP. Notwithstanding any changes to GAAP or IFRS, or the Borrower’s election to apply IFRS accounting principles in lieu of GAAP, any obligation that is or would be characterized as an operating lease obligation in accordance with GAAP on February 12, 2018 (whether or not such operating lease obligations were in effect on such date) shall continue to be treated as operating lease obligations for purposes of this Agreement regardless of any changes in GAAP or IFRS, or the Borrower’s election to apply IFRS accounting principles in lieu of GAAP.</w:t>
      </w:r>
    </w:p>
    <w:p>
      <w:pPr>
        <w:spacing w:after="0" w:line="20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80" w:name="page181"/>
    <w:bookmarkEnd w:id="180"/>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modified (including by succession of comparable successor laws), (c) any reference herein to any Person shall be construed to include such Person’s successors and assigns (subject to any restrictions on assignment set forth herein) and (d) the words “herein,” “hereof” and “hereunder,” and words of similar import, shall be construed to refer to this Agreement in its entirety and not to any particular provision hereto. Any reference herein to a “writing” includes telecopier or other electronic communication.</w:t>
      </w:r>
    </w:p>
    <w:p>
      <w:pPr>
        <w:spacing w:after="0" w:line="1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Currency Translations</w:t>
      </w:r>
      <w:r>
        <w:rPr>
          <w:rFonts w:ascii="Times New Roman" w:cs="Times New Roman" w:eastAsia="Times New Roman" w:hAnsi="Times New Roman"/>
          <w:sz w:val="18"/>
          <w:szCs w:val="18"/>
          <w:color w:val="auto"/>
        </w:rPr>
        <w:t>. For purposes of determining compliance with Articles V (other than with respect to Section 5.03, which shall be determined based on the foreign exchange rates used to produce the applicable financial statements relating to such test date) and VI, with respect to any amount in currency other than Dollars, amounts shall be deemed to be the Dollar Equivalent thereof determined for such currency in relation to Dollars in effect on the date that is three Business Days prior to the date on which such amounts were incurred or disposed of or such failure to pay occurred or judgment or order was rendered, as applicable.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SECTION 1.08 I</w:t>
      </w:r>
      <w:r>
        <w:rPr>
          <w:rFonts w:ascii="Times New Roman" w:cs="Times New Roman" w:eastAsia="Times New Roman" w:hAnsi="Times New Roman"/>
          <w:sz w:val="18"/>
          <w:szCs w:val="18"/>
          <w:u w:val="single" w:color="auto"/>
          <w:color w:val="auto"/>
        </w:rPr>
        <w:t>nterest Rates; Benchmark Notification</w:t>
      </w:r>
      <w:r>
        <w:rPr>
          <w:rFonts w:ascii="Times New Roman" w:cs="Times New Roman" w:eastAsia="Times New Roman" w:hAnsi="Times New Roman"/>
          <w:sz w:val="18"/>
          <w:szCs w:val="18"/>
          <w:color w:val="auto"/>
        </w:rPr>
        <w:t>. The interest rate on an Advance denominated in Dollars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Upon the occurrence of a Benchmark Transition Event, Section 2.10 provides a mechanism for determining an alternative rate of interest. The Administrative Agent will promptly notify the Borrower, pursuant to Section 2.10, of any change to the reference rate upon which the interest rate on Term Benchmark Advances is based. However,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with respect to any replacement rate thereof (including, without limitation, (i) any such alternative, successor or replacement rate implemented pursuant to Section 2.10 and (ii) the implementation of any Benchmark Replacement Conforming Changes pursuant to Section 2.10),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81" w:name="page182"/>
    <w:bookmarkEnd w:id="18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AND TERMS OF THE ADVANCES</w:t>
      </w:r>
    </w:p>
    <w:p>
      <w:pPr>
        <w:spacing w:after="0" w:line="22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Advances</w:t>
      </w:r>
      <w:r>
        <w:rPr>
          <w:rFonts w:ascii="Times New Roman" w:cs="Times New Roman" w:eastAsia="Times New Roman" w:hAnsi="Times New Roman"/>
          <w:sz w:val="18"/>
          <w:szCs w:val="18"/>
          <w:color w:val="auto"/>
        </w:rPr>
        <w:t>. Subject only to the conditions set forth in Section 3.02, each Lender severally and not jointly agrees on the terms and conditions hereinafter set forth to make Advances denominated in Dollars to the Borrower in a single drawing on the Closing Date, in an aggregate amount not to exceed the amount of such Lender’s Commitment on the Closing Date. Upon the making of any Advance by a Lender, such Lender’s Commitment will be permanently reduced by the aggregate principal amount of such Advance. Advances borrowed pursuant to this Section 2.01 and prepaid or repaid may not be reborrowed.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Making the Advances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shall be made on notice by the Borrower, given not later than (i) 11:30 A.M. (</w:t>
      </w:r>
      <w:r>
        <w:rPr>
          <w:rFonts w:ascii="Times New Roman" w:cs="Times New Roman" w:eastAsia="Times New Roman" w:hAnsi="Times New Roman"/>
          <w:sz w:val="18"/>
          <w:szCs w:val="18"/>
          <w:u w:val="single" w:color="auto"/>
          <w:color w:val="auto"/>
        </w:rPr>
        <w:t>London time</w:t>
      </w:r>
      <w:r>
        <w:rPr>
          <w:rFonts w:ascii="Times New Roman" w:cs="Times New Roman" w:eastAsia="Times New Roman" w:hAnsi="Times New Roman"/>
          <w:sz w:val="18"/>
          <w:szCs w:val="18"/>
          <w:color w:val="auto"/>
        </w:rPr>
        <w:t>) on the third U.S. Government Securities Business Day prior to the date of the proposed Borrowing in the case of a Borrowing consisting of Term Benchmark Advances or (ii) 11:30 A.M. (London time) on the Business Day prior to the date of the proposed Borrowing in the case of a Borrowing consisting of Base Rate Advances. Each notice of a Borrowing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shall be in writing or by telephone, and if by telephone, confirmed immediately in writing, including by telecopier (or other electronic communication) in substantially the form approved by the Administrative Agent and separately provided to the Borrower, signed by a Responsible Officer and specifying therein the requested (i) date of such Borrowing (which shall be a Business Day), (ii) Type of Advances comprising such Borrowing, (iii) aggregate amount of such Borrowing, (iv) initial Interest Period for such Borrowing, if such Borrowing is to consist of Term Benchmark Advances, (v) instructions for crediting the proceeds of the Borrowing (which applicable account details shall be or shall have been provided to the Administrative Agent in writing) and (vi) whether such notice is conditioned on the occurrence of any event and if such notice is so conditioned, a description of such event (it being understood that such notice may be revoked by the Borrower if such condition is not satisfied); provided that, if such Notice of Borrowing is submitted through an Approved Borrower Portal, the foregoing signature requirement may be waived at the sole discretion of the Administrative Agent. Each Lender shall, before 12:00 P.M. (London time) on the date of such Borrowing make available for the account of its Applicable Lending Office to the Administrative Agent at the applicable Administrative Agent’s Office, in same day funds, such Lender’s ratable portion of such Borrowing. After the Administrative Agent’s receipt of such funds and subject solely to the conditions set forth in Section 3.02, the Administrative Agent will make such funds available to the Borrower in immediately available funds as specified by the Borrower to the Administrative Agent in a signed writing delivered to the Administrative Agent on or prior to the time the applicable Notice of Borrowing is delivered (or such later time as the Administrative Agent shall agree); provided that, if such Notice of Borrowing is submitted through an Approved Borrower Portal, the foregoing signature requirement may be waived at the sole discretion of the Administrative Agent.</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EU Lender has been appointed for the Borrower at any time that the Borrower is an EU Borrower in accordance with the EU Lender Provisions set forth in this Section 2.02, any Notice of Borrowing from the Administrative Agent with respect to such EU Borrower for which such EU Lender has been appointed shall be deemed made to such EU Lender. The Notifying Lender shall promptly forward each such Notice of Borrowing (each, an “</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to such EU Lender, specifying the aggregate amount requested for the EU Borrower’s account, and such EU Lender shall fund such amount in accordance with the terms of such EU Notice of Borrowing and this Agreement. For purposes of Section 9.07(b) and the definition of Defaulting Lender, a Notifying Lender and its EU Lender shall be treated as a single Lender; any replacement under Section 9.07(b) shall replace both, and a default by either shall render both Defaulting Lenders.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66" w:right="499" w:bottom="1440" w:gutter="0" w:footer="0" w:header="0"/>
        </w:sectPr>
      </w:pPr>
    </w:p>
    <w:bookmarkStart w:id="182" w:name="page183"/>
    <w:bookmarkEnd w:id="182"/>
    <w:p>
      <w:pPr>
        <w:ind w:left="4" w:right="20" w:firstLine="987"/>
        <w:spacing w:after="0" w:line="261" w:lineRule="auto"/>
        <w:tabs>
          <w:tab w:leader="none" w:pos="125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Anything in Section 2.02(a) to the contrary notwithstanding, (i) subject to Section 2.10, Advances shall be required to be maintained as either Term Benchmark Advances or Base Rate Advances, (ii) the Borrower may not select Term Benchmark Advances if the obligation of the Lenders to make Term Benchmark Advances shall then be suspended pursuant to Sections 2.10 or 2.14 and (iii) the Term Benchmark Advances may not be outstanding as part of more than twelve (12) separate Borrowings.</w:t>
      </w:r>
    </w:p>
    <w:p>
      <w:pPr>
        <w:spacing w:after="0" w:line="71"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shall be binding on the Borrower. In the case of any Borrowing that the related Notice of Borrowing specifies is to be comprised of Term Benchmark Advances, the Borrower shall indemnify each Lender against any reasonable loss, cost or expense incurred by such Lender as a result of any failure to fulfill on or before the date specified in such Notice of Borrowing for such Borrowing the applicable conditions set forth in Section 3.02, including, without limitation, any reasonable loss (excluding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79" w:lineRule="exact"/>
        <w:rPr>
          <w:rFonts w:ascii="Times New Roman" w:cs="Times New Roman" w:eastAsia="Times New Roman" w:hAnsi="Times New Roman"/>
          <w:sz w:val="18"/>
          <w:szCs w:val="18"/>
          <w:color w:val="auto"/>
        </w:rPr>
      </w:pPr>
    </w:p>
    <w:p>
      <w:pPr>
        <w:ind w:left="4" w:right="20" w:firstLine="987"/>
        <w:spacing w:after="0" w:line="268" w:lineRule="auto"/>
        <w:tabs>
          <w:tab w:leader="none" w:pos="1250"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Administrative Agent shall have received notice from a Lender prior to the time of any Borrowing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Section 2.02(a) and the Administrative Agent may, in reliance upon such assumption, make available to the Borrower on such date a corresponding amount. If and to the extent that any Lender shall not have so made such ratable portion available to the Administrative Agent, such Lender and the Borrower severally agree to pay or to repay to the Administrative Agent forthwith on demand such corresponding amount and to pay interest thereon, for each day from the date such amount is made available to the Borrower until the date such amount is paid or repaid to the Administrative Agent, at (i) in the case of the Borrower, the higher of</w:t>
      </w:r>
    </w:p>
    <w:p>
      <w:pPr>
        <w:spacing w:after="0" w:line="2" w:lineRule="exact"/>
        <w:rPr>
          <w:rFonts w:ascii="Times New Roman" w:cs="Times New Roman" w:eastAsia="Times New Roman" w:hAnsi="Times New Roman"/>
          <w:sz w:val="17"/>
          <w:szCs w:val="17"/>
          <w:color w:val="auto"/>
        </w:rPr>
      </w:pPr>
    </w:p>
    <w:p>
      <w:pPr>
        <w:ind w:left="4" w:right="40" w:hanging="4"/>
        <w:spacing w:after="0" w:line="252" w:lineRule="auto"/>
        <w:tabs>
          <w:tab w:leader="none" w:pos="29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applicable at the time to Advances comprising such Borrowing and (B) the cost of funds incurred by the Administrative Agent in respect of such amount and (ii) in the case of such Lender, the greater of the NYFRB Rate and a rate determined by the Administrative Agent in accordance with banking industry rules on interbank compensation. If the Borrower and such Lender shall pay such interest to the Administrative Agent for the same or an overlapping period, the Administrative Agent shall promptly remit to the Borrower the amount of such interest paid by the Borrower for such period. If such Lender shall pay to the Administrative Agent such corresponding principal amount, such amount so paid shall constitute such Lender’s Advance as part of such Borrowing for all purposes of this Agreement. Any payment by the Borrower shall be without prejudice to any claim the Borrower may have against a Lender that shall have failed to make such payment to the Administrative Agent.</w:t>
      </w:r>
    </w:p>
    <w:p>
      <w:pPr>
        <w:spacing w:after="0" w:line="80"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4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Advances to be made by it as part of any Borrowing shall not relieve any other Lender of its obligation, if any, hereunder to make its Advances on the date of such Borrowing, but no Lender shall be responsible for the failure of any other Lender to make the Advances to be made by such other Lender on the date of any Borrowing.</w:t>
      </w:r>
    </w:p>
    <w:p>
      <w:pPr>
        <w:spacing w:after="0" w:line="67" w:lineRule="exact"/>
        <w:rPr>
          <w:rFonts w:ascii="Times New Roman" w:cs="Times New Roman" w:eastAsia="Times New Roman" w:hAnsi="Times New Roman"/>
          <w:sz w:val="18"/>
          <w:szCs w:val="18"/>
          <w:color w:val="auto"/>
        </w:rPr>
      </w:pPr>
    </w:p>
    <w:p>
      <w:pPr>
        <w:jc w:val="both"/>
        <w:ind w:left="4" w:right="100" w:firstLine="987"/>
        <w:spacing w:after="0" w:line="261" w:lineRule="auto"/>
        <w:tabs>
          <w:tab w:leader="none" w:pos="12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makes available to the Administrative Agent funds for any Advance to be made by such Lender as provided herein, and such funds are not made available to the Borrower by the Administrative Agent because the conditions to such Borrowing are not satisfied or waived in accordance with the terms hereof, the Administrative Agent shall promptly return such funds (in like funds as received from such Lender) to such Lender, without interest.</w:t>
      </w:r>
    </w:p>
    <w:p>
      <w:pPr>
        <w:spacing w:after="0" w:line="71" w:lineRule="exact"/>
        <w:rPr>
          <w:rFonts w:ascii="Times New Roman" w:cs="Times New Roman" w:eastAsia="Times New Roman" w:hAnsi="Times New Roman"/>
          <w:sz w:val="18"/>
          <w:szCs w:val="18"/>
          <w:color w:val="auto"/>
        </w:rPr>
      </w:pPr>
    </w:p>
    <w:p>
      <w:pPr>
        <w:jc w:val="both"/>
        <w:ind w:left="4" w:right="160" w:firstLine="987"/>
        <w:spacing w:after="0" w:line="266" w:lineRule="auto"/>
        <w:tabs>
          <w:tab w:leader="none" w:pos="125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EU Lender Provisions, each Lender at its option may make any Advance by causing any domestic or foreign branch or Affiliate of such Lender to make such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Advance in accordance with the terms of this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183" w:name="page184"/>
    <w:bookmarkEnd w:id="183"/>
    <w:p>
      <w:pPr>
        <w:ind w:firstLine="987"/>
        <w:spacing w:after="0" w:line="252" w:lineRule="auto"/>
        <w:tabs>
          <w:tab w:leader="none" w:pos="124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any Commitment or Advance is contemplated to the Borrower at any time that the Borrower is organized, formed, or incorporated, as applicable, in any EEA Member Country within the meaning of Article 21c of Directive (EU) 2024/1619 amending Directive (EU) 2013/36 (as amended, supplemented or replaced from time to time “</w:t>
      </w:r>
      <w:r>
        <w:rPr>
          <w:rFonts w:ascii="Times New Roman" w:cs="Times New Roman" w:eastAsia="Times New Roman" w:hAnsi="Times New Roman"/>
          <w:sz w:val="18"/>
          <w:szCs w:val="18"/>
          <w:u w:val="single" w:color="auto"/>
          <w:color w:val="auto"/>
        </w:rPr>
        <w:t>Article 21c CRD VI</w:t>
      </w:r>
      <w:r>
        <w:rPr>
          <w:rFonts w:ascii="Times New Roman" w:cs="Times New Roman" w:eastAsia="Times New Roman" w:hAnsi="Times New Roman"/>
          <w:sz w:val="18"/>
          <w:szCs w:val="18"/>
          <w:color w:val="auto"/>
        </w:rPr>
        <w:t>”) or for the account of any Subsidiary in an EEA Member Country within the meaning of Article 21c CRD VI (each such Borrower or Subsidiary, an “</w:t>
      </w:r>
      <w:r>
        <w:rPr>
          <w:rFonts w:ascii="Times New Roman" w:cs="Times New Roman" w:eastAsia="Times New Roman" w:hAnsi="Times New Roman"/>
          <w:sz w:val="18"/>
          <w:szCs w:val="18"/>
          <w:u w:val="single" w:color="auto"/>
          <w:color w:val="auto"/>
        </w:rPr>
        <w:t>EU Borrower</w:t>
      </w:r>
      <w:r>
        <w:rPr>
          <w:rFonts w:ascii="Times New Roman" w:cs="Times New Roman" w:eastAsia="Times New Roman" w:hAnsi="Times New Roman"/>
          <w:sz w:val="18"/>
          <w:szCs w:val="18"/>
          <w:color w:val="auto"/>
        </w:rPr>
        <w:t>”), each Lender, in its capacity as a Lender (each, a “</w:t>
      </w:r>
      <w:r>
        <w:rPr>
          <w:rFonts w:ascii="Times New Roman" w:cs="Times New Roman" w:eastAsia="Times New Roman" w:hAnsi="Times New Roman"/>
          <w:sz w:val="18"/>
          <w:szCs w:val="18"/>
          <w:u w:val="single" w:color="auto"/>
          <w:color w:val="auto"/>
        </w:rPr>
        <w:t>Notifying Lender</w:t>
      </w:r>
      <w:r>
        <w:rPr>
          <w:rFonts w:ascii="Times New Roman" w:cs="Times New Roman" w:eastAsia="Times New Roman" w:hAnsi="Times New Roman"/>
          <w:sz w:val="18"/>
          <w:szCs w:val="18"/>
          <w:color w:val="auto"/>
        </w:rPr>
        <w:t>”), may identify one or more of its lending offices, branches or subsidiaries established in an EEA Member Country (each, an “</w:t>
      </w:r>
      <w:r>
        <w:rPr>
          <w:rFonts w:ascii="Times New Roman" w:cs="Times New Roman" w:eastAsia="Times New Roman" w:hAnsi="Times New Roman"/>
          <w:sz w:val="18"/>
          <w:szCs w:val="18"/>
          <w:u w:val="single" w:color="auto"/>
          <w:color w:val="auto"/>
        </w:rPr>
        <w:t>EU Lender</w:t>
      </w:r>
      <w:r>
        <w:rPr>
          <w:rFonts w:ascii="Times New Roman" w:cs="Times New Roman" w:eastAsia="Times New Roman" w:hAnsi="Times New Roman"/>
          <w:sz w:val="18"/>
          <w:szCs w:val="18"/>
          <w:color w:val="auto"/>
        </w:rPr>
        <w:t>”) to make Commitments and Advances to one or more EU Borrowers by delivering a notice in the form of Exhibit E (or any other form approved by the Administrative Agent) (an “</w:t>
      </w:r>
      <w:r>
        <w:rPr>
          <w:rFonts w:ascii="Times New Roman" w:cs="Times New Roman" w:eastAsia="Times New Roman" w:hAnsi="Times New Roman"/>
          <w:sz w:val="18"/>
          <w:szCs w:val="18"/>
          <w:u w:val="single" w:color="auto"/>
          <w:color w:val="auto"/>
        </w:rPr>
        <w:t>EU Notice</w:t>
      </w:r>
      <w:r>
        <w:rPr>
          <w:rFonts w:ascii="Times New Roman" w:cs="Times New Roman" w:eastAsia="Times New Roman" w:hAnsi="Times New Roman"/>
          <w:sz w:val="18"/>
          <w:szCs w:val="18"/>
          <w:color w:val="auto"/>
        </w:rPr>
        <w:t xml:space="preserve">”) to the Administrative Agent and the Borrower, prior to or simultaneously with the establishment of such Commitment or the making of such Advance, duly executed by the Notifying Lender and its corresponding EU Lender identifying one or more EU Borrowers for which such EU Notice shall apply. An EU Notice may bifurcate the applicable Commitments among different EU Lenders and EU Borrowers in a single EU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notice clearly identifies each applicable EU Lender and its corresponding EU Borrower. An EU Notice delivered on the date hereof shall be deemed simultaneous with the Notifying Lender’s execution of this Agreement, and a Notifying Lender executing this Agreement on the date hereof may either (i) deliver an EU Notice simultaneously with such execution or (ii) note on its signature page that it is executing as both a Lender and a Notifying Lender and appointing the corresponding EU Lender, which EU Lender shall countersign as an EU Lender for all purposes of the EU Lender Provisions. Each EU Notice shall designate the applicable EU Lender as the party responsible for making the Commitments and/or Advances to the EU Borrower identified under this clause (h) and shall be accompanied by an Administrative Questionnaire and any tax compliance certificates required under Section 2.16(f), (g)(xi) or (h)(viii), in each case, with respect to such EU Lender. No consent of the Borrower or the Administrative Agent shall be required to deliver or revoke any EU Notice. Upon delivery of an EU Notice or revocation notice pursuant to the terms of this clause (h), the Administrative Agent shall annotate the Register to identify, as applicable, the Notifying Lender’s EU Lenders and/or any revocations in respect of such Notifying Lender, and any Commitment schedule shall be deemed annotated to reflect each applicable EU Lender’s Commitment to the applicable EU Borrower. For the avoidance of doubt, no Lender is required to deliver an EU Notice or otherwise utilize the EU Lender Provisions, nor deliver an EU Notice for any EU Borrower hereunder.</w:t>
      </w:r>
    </w:p>
    <w:p>
      <w:pPr>
        <w:spacing w:after="0" w:line="80" w:lineRule="exact"/>
        <w:rPr>
          <w:rFonts w:ascii="Times New Roman" w:cs="Times New Roman" w:eastAsia="Times New Roman" w:hAnsi="Times New Roman"/>
          <w:sz w:val="18"/>
          <w:szCs w:val="18"/>
          <w:color w:val="auto"/>
        </w:rPr>
      </w:pPr>
    </w:p>
    <w:p>
      <w:pPr>
        <w:ind w:right="20" w:firstLine="987"/>
        <w:spacing w:after="0" w:line="253" w:lineRule="auto"/>
        <w:tabs>
          <w:tab w:leader="none" w:pos="120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and delivery of an EU Notice: (i) each EU Lender shall be deemed a Lender hereunder and under the other Loan Documents with respect to the Commitments and Advances to the applicable EU Borrower (and for avoidance of doubt the Notifying Lender in respect of such EU Lender shall not be deemed to hold any Commitments or Advances to such EU Borrower), (ii) [reserved], and (iii) each EU Lender shall be subject to, afforded and extended any and all rights, obligations and duties arising as a Lender, in respect of the Commitments or Advances to such EU Borrower hereunder and under the other Loan Documents. The rights, obligations and duties described in clause (iii) shall severally include, without limitation, (x) the obligations to make any and all Commitments or Advances to such EU Borrower, on a ratable basis as among the EU Lenders holding Commitments to such EU Borrower, and provide any other related funding services such EU Borrower requests pursuant to the terms and conditions of this Agreement required by a Lender, in connection with such Commitment or Advances (the “</w:t>
      </w:r>
      <w:r>
        <w:rPr>
          <w:rFonts w:ascii="Times New Roman" w:cs="Times New Roman" w:eastAsia="Times New Roman" w:hAnsi="Times New Roman"/>
          <w:sz w:val="18"/>
          <w:szCs w:val="18"/>
          <w:u w:val="single" w:color="auto"/>
          <w:color w:val="auto"/>
        </w:rPr>
        <w:t>EU Funding Obligations</w:t>
      </w:r>
      <w:r>
        <w:rPr>
          <w:rFonts w:ascii="Times New Roman" w:cs="Times New Roman" w:eastAsia="Times New Roman" w:hAnsi="Times New Roman"/>
          <w:sz w:val="18"/>
          <w:szCs w:val="18"/>
          <w:color w:val="auto"/>
        </w:rPr>
        <w:t>”) and (y) the obligation to comply with the terms hereof and to receive the contractual rights and ability to exercise the rights and remedies conferred hereunder (including under Sections 2.13, 2.16, 9.04 and 9.08).</w:t>
      </w:r>
    </w:p>
    <w:p>
      <w:pPr>
        <w:spacing w:after="0" w:line="86" w:lineRule="exact"/>
        <w:rPr>
          <w:rFonts w:ascii="Times New Roman" w:cs="Times New Roman" w:eastAsia="Times New Roman" w:hAnsi="Times New Roman"/>
          <w:sz w:val="18"/>
          <w:szCs w:val="18"/>
          <w:color w:val="auto"/>
        </w:rPr>
      </w:pPr>
    </w:p>
    <w:p>
      <w:pPr>
        <w:ind w:firstLine="987"/>
        <w:spacing w:after="0" w:line="255" w:lineRule="auto"/>
        <w:tabs>
          <w:tab w:leader="none" w:pos="120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of an EU Notice (i) each EU Lender shall, to the fullest extent permitted by applicable law, act through its Notifying Lender in connection with the EU Lender Provisions (other than with respect to its EU Funding Obligations), and hereby irrevocably appoints such Notifying Lender as its agent under this Agreement to administer such provisions on its behalf and (ii) the Borrowers and Administrative Agent shall treat such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shall not be performed by such Notifying Lender. In no event shall an EU Lender and its Notifying Lender be treated as a single Lender for purposes of such EU Lender’s EU Funding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84" w:name="page185"/>
    <w:bookmarkEnd w:id="184"/>
    <w:p>
      <w:pPr>
        <w:ind w:right="60" w:firstLine="987"/>
        <w:spacing w:after="0" w:line="256" w:lineRule="auto"/>
        <w:tabs>
          <w:tab w:leader="none" w:pos="124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delivery to the Borrower and the Administrative Agent of a revocation notice signed by both a Notifying Lender and its applicable EU Lender and identifying one or more EU Borrowers for which revocation is applicable, the identified EU Lender shall cease to hold the applicable Commitments to each such identified EU Borrower, shall no longer be deemed a Lender hereunder with respect to each such identified EU Borrower or under the other Loan Documents, and shall be released from its obligations under this Agreement with respect to each such identified EU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EU Lender shall retain the benefits of Sections 2.13, 2.16 and 9.04 with respect to facts and circumstances arising prior to such release.</w:t>
      </w:r>
    </w:p>
    <w:p>
      <w:pPr>
        <w:spacing w:after="0" w:line="187"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 Notifying Lender and its applicable EU Lenders be required to fund Advances in an aggregate amount exceeding the initial Commitment of such Notifying Lender set forth on Schedule I as of the Closing Date, as adjusted from time to time pursuant to the terms of this Agreement, including (i) assignments or transfers under Section 9.07 or (ii) reductions or termination under Sections 2.07 or 2.20.</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9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endeavor to remit all payments from an EU Borrower for which an EU Lender has been appointed (including prepayments, premiums, interest, and penalties) directly to the applicable EU Lender. If any such funds are received by the Notifying Lender, the Notifying Lender shall promptly turn such funds over to any such applicable EU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delivery of such funds to the Notifying Lender in compliance with the terms hereof shall discharge the applicable EU Borrower’s obligations with respect to the relevant Advances as if paid directly to such EU Lender.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Additional Fees</w:t>
      </w:r>
      <w:r>
        <w:rPr>
          <w:rFonts w:ascii="Times New Roman" w:cs="Times New Roman" w:eastAsia="Times New Roman" w:hAnsi="Times New Roman"/>
          <w:sz w:val="18"/>
          <w:szCs w:val="18"/>
          <w:color w:val="auto"/>
        </w:rPr>
        <w:t>. The Reporting Entity and STERIS Corporation shall, without duplication, pay, or cause to be paid, to the Administrative Agent, the Joint Lead Arrangers and the Lenders for their account (or that of their applicable Affiliate) such fees as may from time to time be agreed between any of the Consolidated Group and the Administrative Agent, the Joint Lead Arrangers and/or the Lenders, including, for the avoidance of doubt, pursuant to the Fee Letters.</w:t>
      </w:r>
    </w:p>
    <w:p>
      <w:pPr>
        <w:spacing w:after="0" w:line="180" w:lineRule="exact"/>
        <w:rPr>
          <w:sz w:val="20"/>
          <w:szCs w:val="20"/>
          <w:color w:val="auto"/>
        </w:rPr>
      </w:pPr>
    </w:p>
    <w:p>
      <w:pPr>
        <w:ind w:firstLine="987"/>
        <w:spacing w:after="0" w:line="254" w:lineRule="auto"/>
        <w:tabs>
          <w:tab w:leader="none" w:pos="12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fees payable pursuant to Section 2.06(a), commencing on the date that is 90 days after Effective Date (such date, the “</w:t>
      </w:r>
      <w:r>
        <w:rPr>
          <w:rFonts w:ascii="Times New Roman" w:cs="Times New Roman" w:eastAsia="Times New Roman" w:hAnsi="Times New Roman"/>
          <w:sz w:val="18"/>
          <w:szCs w:val="18"/>
          <w:u w:val="single" w:color="auto"/>
          <w:color w:val="auto"/>
        </w:rPr>
        <w:t>Ticking Fee Start Date</w:t>
      </w:r>
      <w:r>
        <w:rPr>
          <w:rFonts w:ascii="Times New Roman" w:cs="Times New Roman" w:eastAsia="Times New Roman" w:hAnsi="Times New Roman"/>
          <w:sz w:val="18"/>
          <w:szCs w:val="18"/>
          <w:color w:val="auto"/>
        </w:rPr>
        <w:t>”), the Reporting Entity and STERIS Corporation shall pay, or cause to be paid, to the Administrative Agent a non-refundable ticking fee for the account of the Lenders (the “</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ratably in accordance with their respective Commitments, at a rate per annum equal to 0.11% on the daily aggregate amount of the Commitments as in effect on the Ticking Fee Start Date and from time to time through and including the earlier of (i) the Commitment Termination Date and (ii) the Closing Date (such earlier date, the “</w:t>
      </w:r>
      <w:r>
        <w:rPr>
          <w:rFonts w:ascii="Times New Roman" w:cs="Times New Roman" w:eastAsia="Times New Roman" w:hAnsi="Times New Roman"/>
          <w:sz w:val="18"/>
          <w:szCs w:val="18"/>
          <w:u w:val="single" w:color="auto"/>
          <w:color w:val="auto"/>
        </w:rPr>
        <w:t>Ticking Fee Termination Date</w:t>
      </w:r>
      <w:r>
        <w:rPr>
          <w:rFonts w:ascii="Times New Roman" w:cs="Times New Roman" w:eastAsia="Times New Roman" w:hAnsi="Times New Roman"/>
          <w:sz w:val="18"/>
          <w:szCs w:val="18"/>
          <w:color w:val="auto"/>
        </w:rPr>
        <w:t>”), which Ticking Fee shall be earned, due and payable commencing on the Ticking Fee Start Date. The Ticking Fee shall be payable quarterly in arrears on the 15th day following the last Business Day of each of March, June, September and December ending prior to the Ticking Fee Termination Date and on the Ticking Fee Termination Date, and shall be calculated on the basis of a year of 360 days.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185" w:name="page186"/>
    <w:bookmarkEnd w:id="1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Termination or Reduction of the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66" w:lineRule="auto"/>
        <w:tabs>
          <w:tab w:leader="none" w:pos="12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Reduction or Termination</w:t>
      </w:r>
      <w:r>
        <w:rPr>
          <w:rFonts w:ascii="Times New Roman" w:cs="Times New Roman" w:eastAsia="Times New Roman" w:hAnsi="Times New Roman"/>
          <w:sz w:val="18"/>
          <w:szCs w:val="18"/>
          <w:color w:val="auto"/>
        </w:rPr>
        <w:t>. Unless previously terminated (including upon any funding of the Advances), the Commitments shall terminate in full upon the Commitment Termination Date. Any termination or reduction of the Commitments shall be permanent. The foregoing shall not excuse any Defaulting Lender from liability for a failure to fund its Commitment.</w:t>
      </w:r>
    </w:p>
    <w:p>
      <w:pPr>
        <w:spacing w:after="0" w:line="67" w:lineRule="exact"/>
        <w:rPr>
          <w:rFonts w:ascii="Times New Roman" w:cs="Times New Roman" w:eastAsia="Times New Roman" w:hAnsi="Times New Roman"/>
          <w:sz w:val="18"/>
          <w:szCs w:val="18"/>
          <w:color w:val="auto"/>
        </w:rPr>
      </w:pPr>
    </w:p>
    <w:p>
      <w:pPr>
        <w:ind w:right="140" w:firstLine="987"/>
        <w:spacing w:after="0" w:line="255" w:lineRule="auto"/>
        <w:tabs>
          <w:tab w:leader="none" w:pos="124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Reduction or Termination</w:t>
      </w:r>
      <w:r>
        <w:rPr>
          <w:rFonts w:ascii="Times New Roman" w:cs="Times New Roman" w:eastAsia="Times New Roman" w:hAnsi="Times New Roman"/>
          <w:sz w:val="18"/>
          <w:szCs w:val="18"/>
          <w:color w:val="auto"/>
        </w:rPr>
        <w:t xml:space="preserve">. The Borrower may, upon notice to the Administrative Agent, terminate the Commitments, or from time to time permanently reduce any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such notice shall be received by the Administrative Agent not later than 1:00 P.M. (London time) (or such later time as the Administrative Agent may agree in its discretion) on the date of termination or reduction, and (y) any such partial reduction shall be in an aggregate principal amount of the Applicable Minimum Amount. The Administrative Agent will promptly notify the applicable Lenders of any such notice of termination or reduction of any of the Commitments. Any reduction of any of the Commitments shall be applied to the Commitments of each Lender according to its proportional share of such Commitments prior to the reduction. All Ticking Fees accrued until the effective date of any termination of any of the Commitments shall be paid on the effective date of such termination.</w:t>
      </w:r>
    </w:p>
    <w:p>
      <w:pPr>
        <w:spacing w:after="0" w:line="80"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Commitment Reductions</w:t>
      </w:r>
      <w:r>
        <w:rPr>
          <w:rFonts w:ascii="Times New Roman" w:cs="Times New Roman" w:eastAsia="Times New Roman" w:hAnsi="Times New Roman"/>
          <w:sz w:val="18"/>
          <w:szCs w:val="18"/>
          <w:color w:val="auto"/>
        </w:rPr>
        <w:t xml:space="preserve">. The Borrower may terminate the unused amount of the Commitments of any Lender that is a Defaulting Lender upon not less than three Business Days’ prior notice to the Administrative Agent (which shall promptly notify the Lenders thereof), it being understood that notwithstanding such Commitment termination, the provisions of Section 2.20(d) will continue to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deemed to be a waiver or release of any claim any of the Borrower, the Administrative Agent or any Lender may have against such Defaulting Lender.</w:t>
      </w:r>
    </w:p>
    <w:p>
      <w:pPr>
        <w:spacing w:after="0" w:line="187" w:lineRule="exact"/>
        <w:rPr>
          <w:sz w:val="20"/>
          <w:szCs w:val="20"/>
          <w:color w:val="auto"/>
        </w:rPr>
      </w:pPr>
    </w:p>
    <w:p>
      <w:pPr>
        <w:jc w:val="both"/>
        <w:ind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2.08 </w:t>
      </w:r>
      <w:r>
        <w:rPr>
          <w:rFonts w:ascii="Times New Roman" w:cs="Times New Roman" w:eastAsia="Times New Roman" w:hAnsi="Times New Roman"/>
          <w:sz w:val="17"/>
          <w:szCs w:val="17"/>
          <w:u w:val="single" w:color="auto"/>
          <w:color w:val="auto"/>
        </w:rPr>
        <w:t>Repayment of Advances</w:t>
      </w:r>
      <w:r>
        <w:rPr>
          <w:rFonts w:ascii="Times New Roman" w:cs="Times New Roman" w:eastAsia="Times New Roman" w:hAnsi="Times New Roman"/>
          <w:sz w:val="17"/>
          <w:szCs w:val="17"/>
          <w:color w:val="auto"/>
        </w:rPr>
        <w:t>. The Borrower shall repay to the Administrative Agent for the benefit of the Lenders, on the last Business Day of each fiscal quarter of the Reporting Entity (starting with the first full fiscal quarter ended after the Closing Date), through and including the Maturity Date, a principal amount of the Advances equal to the product of (x) the principal amount of Advances outstanding on the Closing Date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the percentage set forth opposite each applicable fiscal quarter as set forth below, with the balance of the Advances due in full on the Maturity Date:</w:t>
      </w:r>
    </w:p>
    <w:p>
      <w:pPr>
        <w:spacing w:after="0" w:line="227"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0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71"/>
        </w:trPr>
        <w:tc>
          <w:tcPr>
            <w:tcW w:w="6600" w:type="dxa"/>
            <w:vAlign w:val="bottom"/>
            <w:tcBorders>
              <w:top w:val="single" w:sz="8" w:color="CCEEFF"/>
            </w:tcBorders>
            <w:gridSpan w:val="2"/>
            <w:shd w:val="clear" w:color="auto" w:fill="CCEEFF"/>
          </w:tcPr>
          <w:p>
            <w:pPr>
              <w:jc w:val="center"/>
              <w:ind w:right="450"/>
              <w:spacing w:after="0" w:line="171" w:lineRule="exact"/>
              <w:rPr>
                <w:sz w:val="20"/>
                <w:szCs w:val="20"/>
                <w:color w:val="auto"/>
              </w:rPr>
            </w:pPr>
            <w:r>
              <w:rPr>
                <w:rFonts w:ascii="Times New Roman" w:cs="Times New Roman" w:eastAsia="Times New Roman" w:hAnsi="Times New Roman"/>
                <w:sz w:val="18"/>
                <w:szCs w:val="18"/>
                <w:color w:val="auto"/>
                <w:w w:val="99"/>
              </w:rPr>
              <w:t>From the first full fiscal quarter of the Reporting Entity ended after the Closing</w:t>
            </w:r>
          </w:p>
        </w:tc>
        <w:tc>
          <w:tcPr>
            <w:tcW w:w="6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216"/>
        </w:trPr>
        <w:tc>
          <w:tcPr>
            <w:tcW w:w="6600" w:type="dxa"/>
            <w:vAlign w:val="bottom"/>
            <w:gridSpan w:val="2"/>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Date to and including the fourth full fiscal quarter of the Reporting Entity ended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4"/>
        </w:trPr>
        <w:tc>
          <w:tcPr>
            <w:tcW w:w="520" w:type="dxa"/>
            <w:vAlign w:val="bottom"/>
            <w:shd w:val="clear" w:color="auto" w:fill="CCEEFF"/>
          </w:tcPr>
          <w:p>
            <w:pPr>
              <w:spacing w:after="0"/>
              <w:rPr>
                <w:sz w:val="20"/>
                <w:szCs w:val="20"/>
                <w:color w:val="auto"/>
              </w:rPr>
            </w:pPr>
          </w:p>
        </w:tc>
        <w:tc>
          <w:tcPr>
            <w:tcW w:w="608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9"/>
              </w:rPr>
              <w:t>after the Closing Date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198"/>
        </w:trPr>
        <w:tc>
          <w:tcPr>
            <w:tcW w:w="6600" w:type="dxa"/>
            <w:vAlign w:val="bottom"/>
            <w:gridSpan w:val="2"/>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w w:val="99"/>
              </w:rPr>
              <w:t>From the fifth full fiscal quarter of the Reporting Entity ended after the Closing</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60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Date to and including the twelfth full fiscal quarter of the Reporting Entity ended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60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after the Closing Date</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198"/>
        </w:trPr>
        <w:tc>
          <w:tcPr>
            <w:tcW w:w="6600" w:type="dxa"/>
            <w:vAlign w:val="bottom"/>
            <w:gridSpan w:val="2"/>
            <w:shd w:val="clear" w:color="auto" w:fill="CCEEFF"/>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w w:val="99"/>
              </w:rPr>
              <w:t>From the thirteenth full fiscal quarter of the Reporting Entity ended after the</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20" w:type="dxa"/>
            <w:vAlign w:val="bottom"/>
            <w:shd w:val="clear" w:color="auto" w:fill="CCEEFF"/>
          </w:tcPr>
          <w:p>
            <w:pPr>
              <w:spacing w:after="0"/>
              <w:rPr>
                <w:sz w:val="20"/>
                <w:szCs w:val="20"/>
                <w:color w:val="auto"/>
              </w:rPr>
            </w:pPr>
          </w:p>
        </w:tc>
        <w:tc>
          <w:tcPr>
            <w:tcW w:w="6080" w:type="dxa"/>
            <w:vAlign w:val="bottom"/>
            <w:shd w:val="clear" w:color="auto" w:fill="CCEEFF"/>
          </w:tcPr>
          <w:p>
            <w:pPr>
              <w:jc w:val="center"/>
              <w:ind w:right="810"/>
              <w:spacing w:after="0"/>
              <w:rPr>
                <w:sz w:val="20"/>
                <w:szCs w:val="20"/>
                <w:color w:val="auto"/>
              </w:rPr>
            </w:pPr>
            <w:r>
              <w:rPr>
                <w:rFonts w:ascii="Times New Roman" w:cs="Times New Roman" w:eastAsia="Times New Roman" w:hAnsi="Times New Roman"/>
                <w:sz w:val="18"/>
                <w:szCs w:val="18"/>
                <w:color w:val="auto"/>
                <w:w w:val="99"/>
              </w:rPr>
              <w:t>Closing Date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w:t>
            </w:r>
          </w:p>
        </w:tc>
      </w:tr>
      <w:tr>
        <w:trPr>
          <w:trHeight w:val="365"/>
        </w:trPr>
        <w:tc>
          <w:tcPr>
            <w:tcW w:w="6600" w:type="dxa"/>
            <w:vAlign w:val="bottom"/>
            <w:gridSpan w:val="2"/>
          </w:tcPr>
          <w:p>
            <w:pPr>
              <w:jc w:val="right"/>
              <w:ind w:right="2670"/>
              <w:spacing w:after="0"/>
              <w:rPr>
                <w:sz w:val="20"/>
                <w:szCs w:val="20"/>
                <w:color w:val="auto"/>
              </w:rPr>
            </w:pPr>
            <w:r>
              <w:rPr>
                <w:rFonts w:ascii="Times New Roman" w:cs="Times New Roman" w:eastAsia="Times New Roman" w:hAnsi="Times New Roman"/>
                <w:sz w:val="18"/>
                <w:szCs w:val="18"/>
                <w:color w:val="auto"/>
              </w:rPr>
              <w:t>39</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00"/>
          </w:cols>
          <w:pgMar w:left="440" w:top="270" w:right="459" w:bottom="1440" w:gutter="0" w:footer="0" w:header="0"/>
        </w:sectPr>
      </w:pPr>
    </w:p>
    <w:bookmarkStart w:id="186" w:name="page187"/>
    <w:bookmarkEnd w:id="186"/>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2.09 </w:t>
      </w:r>
      <w:r>
        <w:rPr>
          <w:rFonts w:ascii="Times New Roman" w:cs="Times New Roman" w:eastAsia="Times New Roman" w:hAnsi="Times New Roman"/>
          <w:sz w:val="18"/>
          <w:szCs w:val="18"/>
          <w:u w:val="single" w:color="auto"/>
          <w:color w:val="auto"/>
        </w:rPr>
        <w:t>Interest on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Scheduled Interest</w:t>
      </w:r>
      <w:r>
        <w:rPr>
          <w:rFonts w:ascii="Times New Roman" w:cs="Times New Roman" w:eastAsia="Times New Roman" w:hAnsi="Times New Roman"/>
          <w:sz w:val="18"/>
          <w:szCs w:val="18"/>
          <w:color w:val="auto"/>
        </w:rPr>
        <w:t>. The Borrower shall pay interest on the unpaid principal amount of each Advance made to it from the date of such Advance until such principal amount shall be paid in full, at the following rates per annum:</w:t>
      </w:r>
    </w:p>
    <w:p>
      <w:pPr>
        <w:spacing w:after="0" w:line="54" w:lineRule="exact"/>
        <w:rPr>
          <w:sz w:val="20"/>
          <w:szCs w:val="20"/>
          <w:color w:val="auto"/>
        </w:rPr>
      </w:pPr>
    </w:p>
    <w:p>
      <w:pPr>
        <w:ind w:left="444" w:right="40" w:firstLine="948"/>
        <w:spacing w:after="0" w:line="266" w:lineRule="auto"/>
        <w:tabs>
          <w:tab w:leader="none" w:pos="1611"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Rate Advances</w:t>
      </w:r>
      <w:r>
        <w:rPr>
          <w:rFonts w:ascii="Times New Roman" w:cs="Times New Roman" w:eastAsia="Times New Roman" w:hAnsi="Times New Roman"/>
          <w:sz w:val="18"/>
          <w:szCs w:val="18"/>
          <w:color w:val="auto"/>
        </w:rPr>
        <w:t>. During such periods as such Advance is a Base Rate Advance, a rate per annum equal at all times to the sum of (A) the Base Rate in effect from time to time and (B) the Applicable Margin, payable in arrears quarterly on the last Business Day of each March, June, September and December, during such periods and on the date such Advances are paid in full.</w:t>
      </w:r>
    </w:p>
    <w:p>
      <w:pPr>
        <w:spacing w:after="0" w:line="67" w:lineRule="exact"/>
        <w:rPr>
          <w:rFonts w:ascii="Times New Roman" w:cs="Times New Roman" w:eastAsia="Times New Roman" w:hAnsi="Times New Roman"/>
          <w:sz w:val="18"/>
          <w:szCs w:val="18"/>
          <w:color w:val="auto"/>
        </w:rPr>
      </w:pPr>
    </w:p>
    <w:p>
      <w:pPr>
        <w:ind w:left="444" w:right="80" w:firstLine="948"/>
        <w:spacing w:after="0" w:line="258" w:lineRule="auto"/>
        <w:tabs>
          <w:tab w:leader="none" w:pos="1661"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Benchmark Advances</w:t>
      </w:r>
      <w:r>
        <w:rPr>
          <w:rFonts w:ascii="Times New Roman" w:cs="Times New Roman" w:eastAsia="Times New Roman" w:hAnsi="Times New Roman"/>
          <w:sz w:val="18"/>
          <w:szCs w:val="18"/>
          <w:color w:val="auto"/>
        </w:rPr>
        <w:t>. During such periods as such Advance is a Term Benchmark Advance, a rate per annum equal at all times during each Interest Period for such Advance to the sum of (A) the Term SOFR Rate for such Interest Period for such Advance, and (B) the Applicable Margin, payable in arrears on the last day of such Interest Period and, if such Interest Period has a duration of more than three months, on each day that occurs during such Interest Period every three months from the first day of such Interest Period and on the date such Term Benchmark Advance shall be Converted or paid in full.</w:t>
      </w:r>
    </w:p>
    <w:p>
      <w:pPr>
        <w:spacing w:after="0" w:line="183"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 Event of Default pursuant to Section 6.01(a), the Administrative Agent shall, upon the request of the Required Lenders, require the Borrower to pay interest (“</w:t>
      </w: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xml:space="preserve">”), which amount shall accrue as of the date of occurrence of the Event of Default, on (i) amounts that are overdue from the Borrower, payable in arrears on the dates referred to in Section 2.09(a)(i) or (ii), at a rate per annum equal at all times to 2% per annum above the rate per annum required to be paid on such overdue amount pursuant to Section 2.09(a)(i) or (ii) and (ii) to the fullest extent permitted by law, the amount of any interest, fee or other amount payable hereunder by the Borrower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for the account of the Borrower pursuant to Section 2.09(a)(i),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acceleration of the Advances for the account of the Borrower pursuant to Section 6.01, Default Interest shall accrue and be payable hereunder whether or not previously required by the Administrative Agent.</w:t>
      </w:r>
    </w:p>
    <w:p>
      <w:pPr>
        <w:spacing w:after="0" w:line="194" w:lineRule="exact"/>
        <w:rPr>
          <w:sz w:val="20"/>
          <w:szCs w:val="20"/>
          <w:color w:val="auto"/>
        </w:rPr>
      </w:pPr>
    </w:p>
    <w:p>
      <w:pPr>
        <w:jc w:val="both"/>
        <w:ind w:left="4" w:right="14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Interest Rate Determination</w:t>
      </w:r>
      <w:r>
        <w:rPr>
          <w:rFonts w:ascii="Times New Roman" w:cs="Times New Roman" w:eastAsia="Times New Roman" w:hAnsi="Times New Roman"/>
          <w:sz w:val="17"/>
          <w:szCs w:val="17"/>
          <w:color w:val="auto"/>
        </w:rPr>
        <w:t>. Subject to clauses (e) to (h) of this Section 2.10, the Administrative Agent shall give prompt notice to the Borrower and the Lenders of the applicable interest rate determined by the Administrative Agent for purposes of Section 2.09(a)(i) or (ii).</w:t>
      </w:r>
    </w:p>
    <w:p>
      <w:pPr>
        <w:spacing w:after="0" w:line="140" w:lineRule="exact"/>
        <w:rPr>
          <w:sz w:val="20"/>
          <w:szCs w:val="20"/>
          <w:color w:val="auto"/>
        </w:rPr>
      </w:pPr>
    </w:p>
    <w:p>
      <w:pPr>
        <w:ind w:left="4" w:right="60" w:firstLine="987"/>
        <w:spacing w:after="0" w:line="253" w:lineRule="auto"/>
        <w:tabs>
          <w:tab w:leader="none" w:pos="124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Term Benchmark Advances (i) the Administrative Agent shall have determined (which determination shall be conclusive and binding absent demonstrable error) that adequate and reasonable means do not exist for ascertaining the Term SOFR Rate (including because the Term SOFR Reference Rate is not available or published on a current basis) for such Interest Period or (ii) the Required Lenders notify the Administrative Agent that the Term SOFR Rate for such Interest Period for such Advances will not adequately and fairly reflect the cost to the Required Lenders of making, funding or maintaining their respective Term Benchmark Advances for such Interest Period, the Administrative Agent shall forthwith so notify the Borrower and the Lenders, whereupon (A) until the Administrative Agent shall notify the Borrower and the Lenders that the circumstances causing such suspension no longer exist, the Borrower will, on the last day of the then existing Interest Period therefor (or the next succeeding Business Day if such day is not a Business Day), (x) prepay such Advances or (y) Convert such Advances into Base Rate Advances and</w:t>
      </w:r>
    </w:p>
    <w:p>
      <w:pPr>
        <w:ind w:left="4" w:right="120" w:hanging="4"/>
        <w:spacing w:after="0" w:line="260" w:lineRule="auto"/>
        <w:tabs>
          <w:tab w:leader="none" w:pos="28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Lenders to make, or to Convert Advances into, Term Benchmark Advances shall be suspended, until the Administrative Agent shall notify the Borrower and the Lenders that the circumstances causing such suspension no longer exist.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70" w:right="439" w:bottom="1440" w:gutter="0" w:footer="0" w:header="0"/>
        </w:sectPr>
      </w:pPr>
    </w:p>
    <w:bookmarkStart w:id="187" w:name="page188"/>
    <w:bookmarkEnd w:id="187"/>
    <w:p>
      <w:pPr>
        <w:jc w:val="both"/>
        <w:ind w:left="4" w:right="80" w:firstLine="987"/>
        <w:spacing w:after="0" w:line="261" w:lineRule="auto"/>
        <w:tabs>
          <w:tab w:leader="none" w:pos="125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shall fail to select the duration of any Interest Period for any Term Benchmark Advances made to the Borrower in accordance with the provisions contained in the definition of “Interest Period” in Section 1.01, the Administrative Agent will forthwith so notify the Borrower and the Lenders and such Term Benchmark Advances will automatically, on the last day of the then existing Interest Period therefor, continue as Term Benchmark Advances with an Interest Period of one month.</w:t>
      </w:r>
    </w:p>
    <w:p>
      <w:pPr>
        <w:spacing w:after="0" w:line="71"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240"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 respect to any RFR Advances (i) the Administrative Agent shall have determined (which determination shall be conclusive and binding absent demonstrable error), at any time, that adequate and reasonable means do not exist for ascertaining Daily Simple SOFR, or (ii) the Required Lenders notify the Administrative Agent that, at any time, Daily Simple SOFR will not adequately and fairly reflect the cost to such Lenders of making or maintaining their RFR Advances included in such Borrowing, then the Administrative Agent shall forthwith so notify the Borrower and the Lenders and, until (x) the Administrative Agent notifies the Borrower and the Lenders that the circumstances giving rise to such notice no longer exist and (y) the Borrower delivers a new Notice of Borrowing (or notice of Conversion or continuation, as applicable), any Notice of Borrowing (or notice of Conversion or continuation, as applicable) that requests an RFR Borrowing, or the Conversion of any Borrowing to, or continuation of any Borrowing as, an RFR Borrowing, in each case, for the relevant Benchmark, shall be ineffective. Furthermore, (i) if any RFR Advance is outstanding on the date of the Borrower’s receipt of the notice from the Administrative Agent referred to in this Section 2.10(d), then from the date of such notice until</w:t>
      </w:r>
    </w:p>
    <w:p>
      <w:pPr>
        <w:spacing w:after="0" w:line="5" w:lineRule="exact"/>
        <w:rPr>
          <w:rFonts w:ascii="Times New Roman" w:cs="Times New Roman" w:eastAsia="Times New Roman" w:hAnsi="Times New Roman"/>
          <w:sz w:val="17"/>
          <w:szCs w:val="17"/>
          <w:color w:val="auto"/>
        </w:rPr>
      </w:pPr>
    </w:p>
    <w:p>
      <w:pPr>
        <w:ind w:left="4" w:right="300" w:hanging="4"/>
        <w:spacing w:after="0" w:line="255" w:lineRule="auto"/>
        <w:tabs>
          <w:tab w:leader="none" w:pos="25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notifies the Borrower and the Lenders that the circumstances giving rise to such notice no longer exist with respect to Daily Simple SOFR and (y) the Borrower delivers a new Notice of Borrowing (or notice of Conversion or continuation, as applicable) in accordance with the terms of Section 2.02, any RFR Advance shall be converted into a Base Rate Advance.</w:t>
      </w:r>
    </w:p>
    <w:p>
      <w:pPr>
        <w:spacing w:after="0" w:line="77"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83"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188" w:name="page189"/>
    <w:bookmarkEnd w:id="188"/>
    <w:p>
      <w:pPr>
        <w:ind w:left="1224" w:hanging="233"/>
        <w:spacing w:after="0"/>
        <w:tabs>
          <w:tab w:leader="none" w:pos="122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will promptly notify the Borrower and the Lenders of (i) any occurrence of a Benchmark Transition Event,</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6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Benchmark Replacement, (iii) the effectiveness of any Benchmark Replacement Conforming Changes, (iv) the removal or reinstatement of any tenor of a Benchmark pursuant to paragraph (i) below and (v) the commencement or conclusion of any Benchmark Unavailability Period. Any determination, decision or election that may be made by the Administrative Agent or Lenders pursuant to this Section 2.10,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reasonable discretion and without consent from any other party hereto, except, in each case, as expressly required pursuant to this Section 2.10.</w:t>
      </w:r>
    </w:p>
    <w:p>
      <w:pPr>
        <w:spacing w:after="0" w:line="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86"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1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Borrower’s receipt of notice of the commencement of a Benchmark Unavailability Period, (I) the Borrower may revoke any request for a conversion to or continuation of Term Benchmark Advances to be made, converted or continued during any Benchmark Unavailability Period and, failing that, the Borrower will be deemed to have converted any request for a Term Benchmark Advance into a request for a conversion to Base Rate Advances and (II) the Borrower may revoke any request for a conversion to or continuation of RFR Advances to be made, converted or continued during any Benchmark Unavailability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Base Rate. Furthermore, if any Term Benchmark Advance or RFR Advance is outstanding on the date of the Borrower’s receipt of notice of the commencement of a Benchmark Unavailability Period with respect to such Term Benchmark Advance or RFR Advance, then until such time as a Benchmark Replacement is implemented pursuant to this Section 2.10, (A) any Term Benchmark Advance shall on the last day of the Interest Period applicable to such Advance (or the next succeeding Business Day if such day is not a Business Day), be converted by the Administrative Agent to, and shall constitute, a Base Rate Advance and (B) any RFR Advance shall be converted into a Base Rate Advance.</w:t>
      </w:r>
    </w:p>
    <w:p>
      <w:pPr>
        <w:spacing w:after="0" w:line="73" w:lineRule="exact"/>
        <w:rPr>
          <w:rFonts w:ascii="Times New Roman" w:cs="Times New Roman" w:eastAsia="Times New Roman" w:hAnsi="Times New Roman"/>
          <w:sz w:val="17"/>
          <w:szCs w:val="17"/>
          <w:color w:val="auto"/>
        </w:rPr>
      </w:pPr>
    </w:p>
    <w:p>
      <w:pPr>
        <w:ind w:left="4" w:right="260" w:firstLine="987"/>
        <w:spacing w:after="0" w:line="266" w:lineRule="auto"/>
        <w:tabs>
          <w:tab w:leader="none" w:pos="121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upon the written election of the Required Lenders, (i) each Term Benchmark Advance will, on the last day of the then existing Interest Period therefor, be Converted into a Base Rate Advance and (ii) the obligation of the Lenders to make, or to Convert Advances into, Term Benchmark Advances shall be suspended.</w:t>
      </w:r>
    </w:p>
    <w:p>
      <w:pPr>
        <w:spacing w:after="0" w:line="176" w:lineRule="exact"/>
        <w:rPr>
          <w:sz w:val="20"/>
          <w:szCs w:val="20"/>
          <w:color w:val="auto"/>
        </w:rPr>
      </w:pPr>
    </w:p>
    <w:p>
      <w:pPr>
        <w:ind w:left="4"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Optional Conversion of Advances</w:t>
      </w:r>
      <w:r>
        <w:rPr>
          <w:rFonts w:ascii="Times New Roman" w:cs="Times New Roman" w:eastAsia="Times New Roman" w:hAnsi="Times New Roman"/>
          <w:sz w:val="18"/>
          <w:szCs w:val="18"/>
          <w:color w:val="auto"/>
        </w:rPr>
        <w:t xml:space="preserve">. The Borrower may on any Business Day, upon notice given to the Administrative Agent not later than 10:00 A.M. (London time) on the third Business Day prior to the date of the proposed Conversion (or in the case of a Conversion into Base Rate Advances, the Business Day prior) and subject to the provisions of Sections 2.02(b)(ii), 2.10 and 2.14, Convert Advances of one Type comprising the same Borrowing into Advances of the other Type;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189" w:name="page190"/>
    <w:bookmarkEnd w:id="189"/>
    <w:p>
      <w:pPr>
        <w:ind w:left="4"/>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w:t>
      </w:r>
      <w:r>
        <w:rPr>
          <w:rFonts w:ascii="Times New Roman" w:cs="Times New Roman" w:eastAsia="Times New Roman" w:hAnsi="Times New Roman"/>
          <w:sz w:val="18"/>
          <w:szCs w:val="18"/>
          <w:color w:val="auto"/>
        </w:rPr>
        <w:t>, that any Conversion of Term Benchmark Advances into Base Rate Advances made on a date other than on the last day of an Interest Period for such Term Benchmark Advances, shall be subject to any amounts owing pursuant to Section 9.04(c), any Conversion of Base Rate Advances into Term Benchmark Advances shall be in an Applicable Minimum Amount and no Conversion of any Advances shall result in more separate Borrowings than permitted under Section 2.02(b). Each such notice of a Conversion shall, within the restrictions specified above, specify (i) the date of such Conversion (which shall be a Business Day), (ii) the Advances to be Converted, and (iii) if such Conversion is into Term Benchmark Advances, the duration of the initial Interest Period for each such Advance. Each notice of Conversion shall be irrevocable and binding on the Borrower.</w:t>
      </w:r>
    </w:p>
    <w:p>
      <w:pPr>
        <w:spacing w:after="0" w:line="18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Optional and Mandatory Prepayments of Advances</w:t>
      </w:r>
      <w:r>
        <w:rPr>
          <w:rFonts w:ascii="Times New Roman" w:cs="Times New Roman" w:eastAsia="Times New Roman" w:hAnsi="Times New Roman"/>
          <w:sz w:val="18"/>
          <w:szCs w:val="18"/>
          <w:color w:val="auto"/>
        </w:rPr>
        <w:t xml:space="preserve">. The Borrower may, upon written notice (including by an Approved Borrower Portal, if arrangements for doing so have been approved by the Administrative Agent) stating the proposed date and aggregate principal amount of the proposed prepayment, (i) given not later than 10:00 A.M. (London time) on the date (which date shall be a Business Day) of such proposed prepayment, in the case of a Borrowing consisting of Base Rate Advances and (ii) given not later than 10:00 A.M. (London time) at least two Business Days prior to the date (which date shall be a Business Day) of such proposed prepayment, in the case of a Borrowing consisting of Term Benchmark Advances, and if such notice is given, the Borrower shall prepay the outstanding principal amount of the Advances comprising part of the same Borrowing in whole or ratably in part, and in the case of any Term Benchmark Advances, together with accrued interest to the date of such prepayment on the principal amount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each partial prepayment shall be in an aggregate principal amount of the Applicable Minimum Amount and (ii) if any prepayment of a Term Benchmark Advance is made on a date other than the last day of an Interest Period for such Term Benchmark Advance, the Borrower shall also pay any amount owing pursuant to Section 9.04(c);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subject to clause (ii) of the immediately preceding proviso, any such notice may state that such notice is conditioned upon the effectiveness of other credit facilities or the consummation of a specific transaction, in which case such notice may be revoked by the Borrower if such condition is not satisfied.</w:t>
      </w:r>
    </w:p>
    <w:p>
      <w:pPr>
        <w:spacing w:after="0" w:line="82" w:lineRule="exact"/>
        <w:rPr>
          <w:sz w:val="20"/>
          <w:szCs w:val="20"/>
          <w:color w:val="auto"/>
        </w:rPr>
      </w:pPr>
    </w:p>
    <w:p>
      <w:pPr>
        <w:ind w:left="4" w:right="140" w:firstLine="987"/>
        <w:spacing w:after="0" w:line="282" w:lineRule="auto"/>
        <w:tabs>
          <w:tab w:leader="none" w:pos="12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prepayments of Advances pursuant to this Section 2.12 will be without premium or penalty, other than compensation for breakage costs incurred by the Lenders in the case of Term Benchmark Advances to the extent required by, and as set forth in, Section 9.04(c).</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If, due to either (i) the introduction of or any change in or in the interpretation of any law or regulation or</w:t>
      </w:r>
    </w:p>
    <w:p>
      <w:pPr>
        <w:spacing w:after="0" w:line="27" w:lineRule="exact"/>
        <w:rPr>
          <w:sz w:val="20"/>
          <w:szCs w:val="20"/>
          <w:color w:val="auto"/>
        </w:rPr>
      </w:pPr>
    </w:p>
    <w:p>
      <w:pPr>
        <w:ind w:left="4" w:hanging="4"/>
        <w:spacing w:after="0" w:line="250" w:lineRule="auto"/>
        <w:tabs>
          <w:tab w:leader="none" w:pos="26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with any directive, guideline or request from any central bank or other governmental authority including, without limitation, any agency of the European Union or similar monetary or multinational authority (whether or not having the force of law), in each case after the date hereof (or with respect to any Lender (or the Administrative Agent), if later, the date on which such Lender (or the Administrative Agent) becomes a Lender (or the Administrative Agent), as applicable), there shall be any increase in the cost to any Lender or the Administrative Agent of agreeing to make or making, funding or maintaining Advances or participation therein (excluding for purposes of this Section 2.13 any such increased costs resulting from</w:t>
      </w:r>
    </w:p>
    <w:p>
      <w:pPr>
        <w:spacing w:after="0" w:line="1" w:lineRule="exact"/>
        <w:rPr>
          <w:rFonts w:ascii="Times New Roman" w:cs="Times New Roman" w:eastAsia="Times New Roman" w:hAnsi="Times New Roman"/>
          <w:sz w:val="18"/>
          <w:szCs w:val="18"/>
          <w:color w:val="auto"/>
        </w:rPr>
      </w:pPr>
    </w:p>
    <w:p>
      <w:pPr>
        <w:ind w:left="4" w:hanging="4"/>
        <w:spacing w:after="0" w:line="253" w:lineRule="auto"/>
        <w:tabs>
          <w:tab w:leader="none" w:pos="21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as to which such Lender is indemnified under Section 2.16, (ii) Excluded Taxes or (iii) Other Taxes), then the Reporting Entity shall from time to time, upon demand by such Lender or the Administrative Agent (with a copy of such demand to the Administrative Agent, if applicable), pay or cause to be paid to the Administrative Agent for the account of such Lender (or for its own account, if applicable) additional amounts sufficient to compensate such Lender or the Administrative Agent for such increased cost. A certificate describing such increased costs in reasonable detail delivered to the Reporting Entity shall be conclusive and binding for all purposes, absent demonstrable error.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190" w:name="page191"/>
    <w:bookmarkEnd w:id="190"/>
    <w:p>
      <w:pPr>
        <w:ind w:left="4" w:right="60" w:firstLine="987"/>
        <w:spacing w:after="0" w:line="253" w:lineRule="auto"/>
        <w:tabs>
          <w:tab w:leader="none" w:pos="124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Lender reasonably determines that compliance with any law or regulation or any directive, guideline or request from any central bank or other governmental authority including, without limitation, any agency of the European Union or similar monetary or multinational authority (whether or not having the force of law), in each case promulgated or given after the date hereof (or with respect to any Lender, if later, the date on which such Lender becomes a Lender), affects or would affect the amount of capital, insurance or liquidity required or expected to be maintained by such Lender or any corporation controlling such Lender and that the amount of such capital, insurance or liquidity is increased by or based upon the existence of such Lender’s commitment to lend hereunder and other commitments of this type, the Borrower shall, from time to time upon demand by such Lender (with a copy of such demand to the Administrative Agent), pay to the Administrative Agent for the account of such Lender, additional amounts sufficient to compensate such Lender or such corporation in the light of such circumstances, to the extent that such Lender reasonably determines such increase in capital, insurance or liquidity to be allocable to the existence of such Lender’s Advances, commitment to lend hereunder. A certificate as to such amounts submitted to the Borrower and the Administrative Agent by such Lender shall be conclusive and binding for all purposes, absent demonstrable error.</w:t>
      </w:r>
    </w:p>
    <w:p>
      <w:pPr>
        <w:spacing w:after="0" w:line="83" w:lineRule="exact"/>
        <w:rPr>
          <w:rFonts w:ascii="Times New Roman" w:cs="Times New Roman" w:eastAsia="Times New Roman" w:hAnsi="Times New Roman"/>
          <w:sz w:val="18"/>
          <w:szCs w:val="18"/>
          <w:color w:val="auto"/>
        </w:rPr>
      </w:pPr>
    </w:p>
    <w:p>
      <w:pPr>
        <w:ind w:left="4" w:right="440" w:firstLine="987"/>
        <w:spacing w:after="0" w:line="276" w:lineRule="auto"/>
        <w:tabs>
          <w:tab w:leader="none" w:pos="1250"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Section 2.13 to the contrary, for purposes of this Section 2.13, (A) the Dodd Frank Wall Street Reform and Consumer Protection Act and the rules and regulations issued thereunder or in connection therewith or in implementation thereof, and</w:t>
      </w:r>
    </w:p>
    <w:p>
      <w:pPr>
        <w:ind w:left="4" w:right="200" w:hanging="4"/>
        <w:spacing w:after="0" w:line="253" w:lineRule="auto"/>
        <w:tabs>
          <w:tab w:leader="none" w:pos="28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requests, rules, guidelines and directions promulgated by the Bank for International Settlements, the Basel Committee on Banking Supervision (or any similar or successor agency, or the United States or foreign regulatory authorities, in each case, pursuant to Basel III) shall be deemed to have been enacted following the date hereof (or with respect to any Lender, if later, the date on which such Lender becomes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demand compensation pursuant to this Section 2.13(c) unless such Lender is making corresponding demands on similarly situated borrowers in comparable credit facilities to which such Lender is a party.</w:t>
      </w:r>
    </w:p>
    <w:p>
      <w:pPr>
        <w:spacing w:after="0" w:line="187" w:lineRule="exact"/>
        <w:rPr>
          <w:sz w:val="20"/>
          <w:szCs w:val="20"/>
          <w:color w:val="auto"/>
        </w:rPr>
      </w:pPr>
    </w:p>
    <w:p>
      <w:pPr>
        <w:ind w:left="4" w:right="100"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2.14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xml:space="preserve">. Notwithstanding any other provision of this Agreement, (a) if any Lender (including any EU Lender) shall notify the Administrative Agent that the introduction of or any change in or in the interpretation of any law or regulation (including, without limitation, Article 21c CRD VI or any implementing law, rule or regulation in any EEA Member Country with respect thereto) makes it unlawful, or any central bank or other governmental authority, including without limitation, any agency of the European Union or similar monetary or multinational authority, asserts that it is unlawful, for such Lender or its Applicable Lending Office (i) to make, fund, or maintain any Advance or Commitment to an EU Borrower, upon such notification, (x) the obligation of such Lender to make, fund, or maintain Advances or Commitments to the Borrower (so long as the Borrower is an EU Borrower) shall be suspended until such Lender notifies the Administrative Agent and the Borrower that the circumstances causing such suspension no longer exist, and (y) the Reporting Entity may, or may cause the Borrower to, at its sole expense and effort, upon notice to such Lender and the Administrative Agent, require such Lender to assign and delegate, without recourse, all its interests, rights and obligations under this Agreement and the other Loan Documents pursuant to and in accordance with Section 9.07(b);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and notwithstanding the foregoing, if such assignment and delegation is not effected within 20 Business Days of the Borrower’s receipt of notice from such Lender pursuant to this Section</w:t>
      </w:r>
    </w:p>
    <w:p>
      <w:pPr>
        <w:spacing w:after="0" w:line="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2.14, then the Borrower shall, on the next Business Day immediately following the expiration of such period, prepay all such Advances in full, together with any accrued interest thereon and any other amounts payable hereunder, and any then outstanding Commitments of such Lender to the Borrower (so long as the Borrower is an EU Borrower) shall be terminated and reduced to zero or (ii) to perform its obligations hereunder to make Term Benchmark Advances or to fund or maintain Term Benchmark Advances hereunder, (x) each Term Benchmark Advance of such Lender will automatically, upon such notification, be Converted into a Base Rate Advance and (y) the obligation of such Lender to make Term Benchmark Advances or to Convert Advances into Term Benchmark Advances shall be suspended until the Administrative Agent shall notify the Borrower and such Lender that the circumstances causing such suspension no longer exist and (b) if the circumstances described in clause (a)(ii) shall have occurred and, if Lenders constituting the Required Lenders so notify the Administrative Agent, (i) each Term Benchmark Advance of each Lender will automatically, upon such notification, Convert into a Base Rate Advance and (ii) the obligation of each Lender to make Term Benchmark Advances or to Convert Advances into Term Benchmark Advances shall be suspended until the Administrative Agent shall notify the Borrower and each Lender that the circumstances causing such suspension no longer exist.</w:t>
      </w:r>
    </w:p>
    <w:p>
      <w:pPr>
        <w:spacing w:after="0" w:line="36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70" w:right="479" w:bottom="1440" w:gutter="0" w:footer="0" w:header="0"/>
        </w:sectPr>
      </w:pPr>
    </w:p>
    <w:bookmarkStart w:id="191" w:name="page192"/>
    <w:bookmarkEnd w:id="191"/>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 The Borrower shall make each payment required to be made by it under this Agreement not later than 3:00 P.M. (London time) on the day when due in Dollars to the Administrative Agent at the Administrative Agent’s Office in same day funds. The Administrative Agent will promptly thereafter cause to be distributed like funds relating to the payment of principal or interest or facility fees ratably (other than amounts payable pursuant to Section 2.02(c), 2.13, 2.14, 2.16, 2.17 or 9.04(c))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9.07(f), from and after the effective date specified in such Assignment and Acceptance, the Administrative Agent shall make all payments hereunder in respect of the interest assigned thereby to the assignor for amounts which have accrued to but excluding the effective date of such assignment and to the assignee for amounts which have accrued from and after the effective date of such assignment. All payments to be made by the Borrower shall be made without condition or deduction for any counterclaim, defense, recoupment or setoff.</w:t>
      </w:r>
    </w:p>
    <w:p>
      <w:pPr>
        <w:spacing w:after="0" w:line="84" w:lineRule="exact"/>
        <w:rPr>
          <w:sz w:val="20"/>
          <w:szCs w:val="20"/>
          <w:color w:val="auto"/>
        </w:rPr>
      </w:pPr>
    </w:p>
    <w:p>
      <w:pPr>
        <w:ind w:right="20" w:firstLine="987"/>
        <w:spacing w:after="0" w:line="266" w:lineRule="auto"/>
        <w:tabs>
          <w:tab w:leader="none" w:pos="123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authorizes each Lender, if and to the extent payment owed to such Lender by the Borrower is not made when due hereunder, to charge from time to time against any or all of the Borrower’s accounts with such Lender any amount so due, unless otherwise agreed between the Borrower and such Lender.</w:t>
      </w:r>
    </w:p>
    <w:p>
      <w:pPr>
        <w:spacing w:after="0" w:line="67"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computations of interest based on the Base Rate when the Base Rate is based on the Prime Rate shall be made by the Administrative Agent on the basis of a year of 365 days or 366 days, as the case may be, and all other computations of interest based on the Base Rate, the Term SOFR Rate, Daily Simple SOFR, the Federal Funds Rate or NYFRB Rate, and of facility fees shall be made by the Administrative Agent on the basis of a year of 360 days, in each case for the actual number of days (including the first day but excluding the last day) occurring in the period for which such interest or such fees are payable. Each determination by the Administrative Agent of an interest rate hereunder shall be conclusive and binding for all purposes, absent demonstrable error.</w:t>
      </w:r>
    </w:p>
    <w:p>
      <w:pPr>
        <w:spacing w:after="0" w:line="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3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hereunder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Term Benchmark Advances to be made in the next following calendar month, such payment shall be made on the immediately preceding Business Day.</w:t>
      </w:r>
    </w:p>
    <w:p>
      <w:pPr>
        <w:spacing w:after="0" w:line="7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written notice from the Borrower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Lender on such due date an amount equal to the amount then due such Lender. If and to the extent the Borrower shall not have so made such payment in full to the Administrative Agent, each Lender shall repay to the Administrative Agent, following prompt notice thereof, forthwith on demand such amount distributed to such Lender, together with interest thereon, for each day from the date such amount is distributed to such Lender until the date such Lender repays such amount to the Administrative Agent, at the NYFRB Rate.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92" w:name="page193"/>
    <w:bookmarkEnd w:id="192"/>
    <w:p>
      <w:pPr>
        <w:jc w:val="both"/>
        <w:ind w:left="4" w:right="40" w:firstLine="987"/>
        <w:spacing w:after="0" w:line="266" w:lineRule="auto"/>
        <w:tabs>
          <w:tab w:leader="none" w:pos="12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insufficient funds are received by and available to the Administrative Agent to pay fully all amounts of principal, interest and fees then due hereunder, such funds shall be applied towards payment of the amounts then due hereunder ratably among the parties entitled thereto, in accordance with the amounts then due to such parties.</w:t>
      </w:r>
    </w:p>
    <w:p>
      <w:pPr>
        <w:spacing w:after="0" w:line="176" w:lineRule="exact"/>
        <w:rPr>
          <w:sz w:val="20"/>
          <w:szCs w:val="20"/>
          <w:color w:val="auto"/>
        </w:rPr>
      </w:pPr>
    </w:p>
    <w:p>
      <w:pPr>
        <w:ind w:left="4"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2.16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Any and all payments by or on behalf of any obligation of any Loan Party under any Loan Document shall be made free and clear of and without deduction for any and all present or future Taxes (other than any Excluded Taxes). If the applicable Withholding Agent shall be required by applicable law to deduct any Taxes from or in respect of any sum payable under any Loan Document to any Lender or any Agent,</w:t>
      </w:r>
    </w:p>
    <w:p>
      <w:pPr>
        <w:spacing w:after="0" w:line="2" w:lineRule="exact"/>
        <w:rPr>
          <w:sz w:val="20"/>
          <w:szCs w:val="20"/>
          <w:color w:val="auto"/>
        </w:rPr>
      </w:pPr>
    </w:p>
    <w:p>
      <w:pPr>
        <w:ind w:left="4" w:right="120" w:hanging="4"/>
        <w:spacing w:after="0" w:line="265" w:lineRule="auto"/>
        <w:tabs>
          <w:tab w:leader="none" w:pos="299"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applicable Withholding Agent shall make such deductions and (B) the applicable Withholding Agent shall pay the full amount deducted to the relevant taxation authority or other authority in accordance with applicable law. If a Withholding Agent shall be required by applicable law to deduct any Taxes from or in respect of any sum payable under any Loan Document to any Lender or any Agent, the sum payable by the applicable Loan Party shall be increased as may be necessary so that after making all required deductions (including deductions applicable to additional sums payable under this Section 2.16, but excluding deductions for (i) Taxes required to be deducted by way of a Tax Deduction in which case the provisions of Section</w:t>
      </w:r>
    </w:p>
    <w:p>
      <w:pPr>
        <w:ind w:left="4"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2.16(g) and Section 2.16(h) shall apply or (ii) Excluded Taxes) such Lender or such Agent, as the case may be, receives an amount equal to the sum it would have received had no such deductions been made.</w:t>
      </w:r>
    </w:p>
    <w:p>
      <w:pPr>
        <w:spacing w:after="0" w:line="73" w:lineRule="exact"/>
        <w:rPr>
          <w:rFonts w:ascii="Times New Roman" w:cs="Times New Roman" w:eastAsia="Times New Roman" w:hAnsi="Times New Roman"/>
          <w:sz w:val="17"/>
          <w:szCs w:val="17"/>
          <w:color w:val="auto"/>
        </w:rPr>
      </w:pPr>
    </w:p>
    <w:p>
      <w:pPr>
        <w:ind w:left="4" w:right="20" w:firstLine="987"/>
        <w:spacing w:after="0" w:line="256" w:lineRule="auto"/>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without duplication of any other obligation set forth in this Section 2.16, the Reporting Entity shall, or shall cause the applicable Loan Party to, pay to the relevant Governmental Authority any present or future stamp, court or documentary, intangible, recording, filing or any other similar Taxes that arise from any payment made by it under any Loan Document or from the execution, delivery, performance, enforcement or registration of, from the receipt or perfection of a security interest under, or otherwise with respect to, any Loan Document, except to the extent such Taxes are Other Connection Taxes imposed with respect to a sale, an assignment or the designation of a new Applicable Lending Office (other than an assignment or designation made pursuant to Section 2.21)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any other obligation set forth in this Section 2.16, the Reporting Entity shall, or shall cause the applicable Loan Party to, indemnify each Lender and each Agent for the full amount of Taxes (other than (i) withholding Tax imposed by United Kingdom legislation which is compensated for by an increased payment under Section 2.16(g) or would have been so compensated but was not solely because one of the exclusions in Section 2.16(g)(iv) applied, (ii) withholding Tax imposed by Irish legislation which is compensated for by an increased payment under Section 2.16(h) or would have been so compensated but was not solely because one of the exclusions in Section 2.16(h)(iv) applied, (iii) any Excluded Taxes or (iv) for the avoidance of doubt, any Taxes which were compensated by an increased payment under Section 2.16(a)) and Other Taxes imposed on, payable or paid by such Lender or such Agent, as the case may be, in respect of Advances made to any Loan Party and any liability (including, without limitation, penalties, interest and reasonable expenses) arising therefrom or with respect thereto, whether or not such Taxes or Other Taxes were correctly or legally imposed or asserted by the relevant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Loan Party shall be required to indemnify any Lender or the Administrative Agent for any penalties, interest or expenses to the extent attributable to the gross negligence or willful misconduct of such Lender or the Administrative Agent or to its failure to make written demand within 180 days after it obtains actual knowledge of the relevant Taxes or penalties. This indemnification shall be made within 30 days from the date such Lender or such Agent, as the case may be, makes written demand therefor. A certificate describing in reasonable detail the basis for the calculation of the amount of such payment or liability delivered to the Reporting Entity by a Lender (with a copy to the Administrative Agent), or by the Administrative Agent on its own behalf or on behalf of a Lender, shall be conclusive absent demonstrable error.</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193" w:name="page194"/>
    <w:bookmarkEnd w:id="193"/>
    <w:p>
      <w:pPr>
        <w:ind w:firstLine="987"/>
        <w:spacing w:after="0" w:line="254" w:lineRule="auto"/>
        <w:tabs>
          <w:tab w:leader="none" w:pos="12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shall severally indemnify the Administrative Agent, within 10 days after demand therefor, for (i) any Taxes attributable to such Lender (but only to the extent that any Loan Party has not already indemnified the Administrative Agent for such Taxes and without limiting the obligation of the Loan Parties to do so) and (ii) any Taxes attributable to such Lender’s failure to comply with the provisions of Section 9.07(h)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describing in reasonable detail the amount of such payment or liability delivered to any Lender by the Administrative Agent shall be conclusive absent demonstrable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80"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date of any payment of Taxes or Other Taxes for which any Loan Party is responsible under this Section 2.16, such Loan Party shall furnish to the Administrative Agent, at its address as specified pursuant to Section 9.02, the original or a certified copy of a receipt evidencing payment thereof.</w:t>
      </w:r>
    </w:p>
    <w:p>
      <w:pPr>
        <w:spacing w:after="0" w:line="67"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withholding tax imposed by United Kingdom legislation (to which the provisions of Section 2.16(g) apply) or by Irish legislation (to which the provisions of Section 2.16(h) apply):</w:t>
      </w:r>
    </w:p>
    <w:p>
      <w:pPr>
        <w:spacing w:after="0" w:line="53" w:lineRule="exact"/>
        <w:rPr>
          <w:rFonts w:ascii="Times New Roman" w:cs="Times New Roman" w:eastAsia="Times New Roman" w:hAnsi="Times New Roman"/>
          <w:sz w:val="18"/>
          <w:szCs w:val="18"/>
          <w:color w:val="auto"/>
        </w:rPr>
      </w:pPr>
    </w:p>
    <w:p>
      <w:pPr>
        <w:ind w:right="20" w:firstLine="1428"/>
        <w:spacing w:after="0" w:line="253" w:lineRule="auto"/>
        <w:tabs>
          <w:tab w:leader="none" w:pos="164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and as may be required to secure any applicable exemption from, or reduction in the rate of, deduction or withholding imposed by any jurisdiction in respect of any payments to be made to such Lender hereunder from any applicable taxing authority.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2.16(f)(ii) and (iii)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1" w:lineRule="exact"/>
        <w:rPr>
          <w:rFonts w:ascii="Times New Roman" w:cs="Times New Roman" w:eastAsia="Times New Roman" w:hAnsi="Times New Roman"/>
          <w:sz w:val="18"/>
          <w:szCs w:val="18"/>
          <w:color w:val="auto"/>
        </w:rPr>
      </w:pPr>
    </w:p>
    <w:p>
      <w:pPr>
        <w:ind w:firstLine="1428"/>
        <w:spacing w:after="0" w:line="255" w:lineRule="auto"/>
        <w:tabs>
          <w:tab w:leader="none" w:pos="169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(x)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and (y) any Lender that is not a US Person (a “</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194" w:name="page195"/>
    <w:bookmarkEnd w:id="194"/>
    <w:p>
      <w:pPr>
        <w:ind w:left="980" w:firstLine="910"/>
        <w:spacing w:after="0" w:line="258" w:lineRule="auto"/>
        <w:tabs>
          <w:tab w:leader="none" w:pos="2177"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Non-US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75"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17" w:lineRule="exact"/>
        <w:rPr>
          <w:rFonts w:ascii="Times New Roman" w:cs="Times New Roman" w:eastAsia="Times New Roman" w:hAnsi="Times New Roman"/>
          <w:sz w:val="18"/>
          <w:szCs w:val="18"/>
          <w:color w:val="auto"/>
        </w:rPr>
      </w:pPr>
    </w:p>
    <w:p>
      <w:pPr>
        <w:ind w:left="980" w:right="40" w:firstLine="910"/>
        <w:spacing w:after="0" w:line="277" w:lineRule="auto"/>
        <w:tabs>
          <w:tab w:leader="none" w:pos="2167" w:val="left"/>
        </w:tabs>
        <w:numPr>
          <w:ilvl w:val="2"/>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Non-US Lender claiming the benefits of the exemption for portfolio interest under Section 881(c) of the Internal Revenue Code, (x) a certificate substantially in the form of Exhibit C-1 to the effect that such Non-US Lender is not a “bank” within the meaning of Section 881(c)(3)(A) of the Internal Revenue Code, a “10-percent shareholder” of the Borrower within the meaning of Section 871(h)(3)(B) of the Internal Revenue Code, or a “controlled foreign corporation” described in Section 881(c)(3)(C) of the Internal Revenue Code (a “</w:t>
      </w:r>
      <w:r>
        <w:rPr>
          <w:rFonts w:ascii="Times New Roman" w:cs="Times New Roman" w:eastAsia="Times New Roman" w:hAnsi="Times New Roman"/>
          <w:sz w:val="17"/>
          <w:szCs w:val="17"/>
          <w:u w:val="single" w:color="auto"/>
          <w:color w:val="auto"/>
        </w:rPr>
        <w:t>U.S. Tax Compliance Certificate</w:t>
      </w:r>
      <w:r>
        <w:rPr>
          <w:rFonts w:ascii="Times New Roman" w:cs="Times New Roman" w:eastAsia="Times New Roman" w:hAnsi="Times New Roman"/>
          <w:sz w:val="17"/>
          <w:szCs w:val="17"/>
          <w:color w:val="auto"/>
        </w:rPr>
        <w:t>”) and (y) executed copies of IRS Form W-8BEN or IRS Form W-8BEN-E; or</w:t>
      </w:r>
    </w:p>
    <w:p>
      <w:pPr>
        <w:spacing w:after="0" w:line="59" w:lineRule="exact"/>
        <w:rPr>
          <w:rFonts w:ascii="Times New Roman" w:cs="Times New Roman" w:eastAsia="Times New Roman" w:hAnsi="Times New Roman"/>
          <w:sz w:val="17"/>
          <w:szCs w:val="17"/>
          <w:color w:val="auto"/>
        </w:rPr>
      </w:pPr>
    </w:p>
    <w:p>
      <w:pPr>
        <w:ind w:left="980" w:firstLine="910"/>
        <w:spacing w:after="0" w:line="256" w:lineRule="auto"/>
        <w:tabs>
          <w:tab w:leader="none" w:pos="2177"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Non-US Lender is not the beneficial owner, executed copies of IRS Form W-8IMY, accompanied by IRS Form W-8ECI, IRS Form W-8BEN, or IRS Form W-8BEN-E, a U.S. Tax Compliance Certificate substantially in the form of Exhibit C-2 or Exhibit C-3,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Exhibit C-4 on behalf of each such direct and indirect partner;</w:t>
      </w:r>
    </w:p>
    <w:p>
      <w:pPr>
        <w:spacing w:after="0" w:line="187" w:lineRule="exact"/>
        <w:rPr>
          <w:rFonts w:ascii="Times New Roman" w:cs="Times New Roman" w:eastAsia="Times New Roman" w:hAnsi="Times New Roman"/>
          <w:sz w:val="18"/>
          <w:szCs w:val="18"/>
          <w:color w:val="auto"/>
        </w:rPr>
      </w:pPr>
    </w:p>
    <w:p>
      <w:pPr>
        <w:ind w:firstLine="1428"/>
        <w:spacing w:after="0" w:line="270" w:lineRule="auto"/>
        <w:tabs>
          <w:tab w:leader="none" w:pos="1747" w:val="left"/>
        </w:tabs>
        <w:numPr>
          <w:ilvl w:val="1"/>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or the Administrative Agent to comply with its obligations under FATCA, to determine that such Lender has complied with such Lender’s obligations under FATCA or to determine the amount to deduct and withhold from such payment. Solely for the purposes of this clause 2.16(f)(iii), “FATCA” shall include any amendments made to FATCA after the date of this Agreement. Each Lender agrees that if any form or certification it previously delivered pursuant to this Section 2.16 expires or becomes obsolete or inaccurate in any respect, it shall update such form or certification or promptly notify the Borrower and the Administrative Agent in writing of its legal inability to do so.</w:t>
      </w:r>
    </w:p>
    <w:p>
      <w:pPr>
        <w:spacing w:after="0" w:line="176" w:lineRule="exact"/>
        <w:rPr>
          <w:rFonts w:ascii="Times New Roman" w:cs="Times New Roman" w:eastAsia="Times New Roman" w:hAnsi="Times New Roman"/>
          <w:sz w:val="17"/>
          <w:szCs w:val="17"/>
          <w:color w:val="auto"/>
        </w:rPr>
      </w:pPr>
    </w:p>
    <w:p>
      <w:pPr>
        <w:ind w:left="1220" w:hanging="233"/>
        <w:spacing w:after="0"/>
        <w:tabs>
          <w:tab w:leader="none" w:pos="12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Tax Gross-Up.</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make all payments to be made by it without any UK Tax Deduction, unless a UK Tax Deduction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law.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195" w:name="page196"/>
    <w:bookmarkEnd w:id="195"/>
    <w:p>
      <w:pPr>
        <w:ind w:right="40" w:firstLine="1428"/>
        <w:spacing w:after="0" w:line="261" w:lineRule="auto"/>
        <w:tabs>
          <w:tab w:leader="none" w:pos="169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Reporting Entity shall promptly upon becoming aware that a Loan Party must make a UK Tax Deduction (or that there is any change in the rate or the basis of a UK Tax Deduction) notify the Administrative Agent accordingly. Similarly, a Lender shall notify the Administrative Agent on becoming so aware in respect of a payment payable to that Lender. If the Administrative Agent receives such notification from a Lender it shall notify the Reporting Entity and such Loan Party.</w:t>
      </w:r>
    </w:p>
    <w:p>
      <w:pPr>
        <w:spacing w:after="0" w:line="71" w:lineRule="exact"/>
        <w:rPr>
          <w:rFonts w:ascii="Times New Roman" w:cs="Times New Roman" w:eastAsia="Times New Roman" w:hAnsi="Times New Roman"/>
          <w:sz w:val="18"/>
          <w:szCs w:val="18"/>
          <w:color w:val="auto"/>
        </w:rPr>
      </w:pPr>
    </w:p>
    <w:p>
      <w:pPr>
        <w:ind w:right="120" w:firstLine="1428"/>
        <w:spacing w:after="0" w:line="261" w:lineRule="auto"/>
        <w:tabs>
          <w:tab w:leader="none" w:pos="174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in respect of a deduction or withholding for or on account of Tax imposed by the United Kingdom (a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Deduction</w:t>
      </w:r>
      <w:r>
        <w:rPr>
          <w:rFonts w:ascii="Times New Roman" w:cs="Times New Roman" w:eastAsia="Times New Roman" w:hAnsi="Times New Roman"/>
          <w:sz w:val="18"/>
          <w:szCs w:val="18"/>
          <w:color w:val="auto"/>
        </w:rPr>
        <w:t>”) is required by law to be made by a Loan Party, the amount of the payment due from the applicable Loan Party shall be increased to an amount which (after making any UK Tax Deduction) leaves the recipient with an amount equal to the payment which would have been due if no UK Tax Deduction had been required.</w:t>
      </w:r>
    </w:p>
    <w:p>
      <w:pPr>
        <w:spacing w:after="0" w:line="7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shall not be increased under paragraph (iii) above by reason of a UK Tax Deduction, if on the date on which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falls due:</w:t>
      </w:r>
    </w:p>
    <w:p>
      <w:pPr>
        <w:spacing w:after="0" w:line="98" w:lineRule="exact"/>
        <w:rPr>
          <w:rFonts w:ascii="Times New Roman" w:cs="Times New Roman" w:eastAsia="Times New Roman" w:hAnsi="Times New Roman"/>
          <w:sz w:val="18"/>
          <w:szCs w:val="18"/>
          <w:color w:val="auto"/>
        </w:rPr>
      </w:pPr>
    </w:p>
    <w:p>
      <w:pPr>
        <w:ind w:left="980" w:firstLine="910"/>
        <w:spacing w:after="0" w:line="261" w:lineRule="auto"/>
        <w:tabs>
          <w:tab w:leader="none" w:pos="2177"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w:t>
      </w:r>
    </w:p>
    <w:p>
      <w:pPr>
        <w:spacing w:after="0" w:line="71" w:lineRule="exact"/>
        <w:rPr>
          <w:rFonts w:ascii="Times New Roman" w:cs="Times New Roman" w:eastAsia="Times New Roman" w:hAnsi="Times New Roman"/>
          <w:sz w:val="18"/>
          <w:szCs w:val="18"/>
          <w:color w:val="auto"/>
        </w:rPr>
      </w:pPr>
    </w:p>
    <w:p>
      <w:pPr>
        <w:ind w:left="980" w:right="340" w:firstLine="910"/>
        <w:spacing w:after="0" w:line="266" w:lineRule="auto"/>
        <w:tabs>
          <w:tab w:leader="none" w:pos="2167"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UK Treaty Lender and the UK Loan Party making the payment is able to demonstrate that the payment could have been made to the Lender without the UK Tax Deduction had that Lender complied with its obligations under Section 2.16(g)(vii) or (viii); or</w:t>
      </w:r>
    </w:p>
    <w:p>
      <w:pPr>
        <w:spacing w:after="0" w:line="6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UK Qualifying Lender solely by virtue of clause (i)(2) of the definition of UK Qualifying Lender</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420" w:right="120" w:firstLine="871"/>
        <w:spacing w:after="0" w:line="266" w:lineRule="auto"/>
        <w:tabs>
          <w:tab w:leader="none" w:pos="2537"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of HM Revenue &amp; Customs has given (and not revoked) a direction (a “</w:t>
      </w: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under section 931 of the ITA which relates to the payment and that Lender has received from the UK Loan Party making the payment a certified copy of that Direction; and</w:t>
      </w:r>
    </w:p>
    <w:p>
      <w:pPr>
        <w:spacing w:after="0" w:line="67"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Lender without any UK Tax Deduction if that Direction had not been</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w:t>
      </w:r>
    </w:p>
    <w:p>
      <w:pPr>
        <w:spacing w:after="0" w:line="98"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Lender is a UK Qualifying Lender solely by virtue of clause (i)(2) of the definition of UK Qualifying Lender</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has not given a UK Tax Confirmation to the UK Loan Party making the payment; and</w:t>
      </w:r>
    </w:p>
    <w:p>
      <w:pPr>
        <w:spacing w:after="0" w:line="117" w:lineRule="exact"/>
        <w:rPr>
          <w:rFonts w:ascii="Times New Roman" w:cs="Times New Roman" w:eastAsia="Times New Roman" w:hAnsi="Times New Roman"/>
          <w:sz w:val="18"/>
          <w:szCs w:val="18"/>
          <w:color w:val="auto"/>
        </w:rPr>
      </w:pPr>
    </w:p>
    <w:p>
      <w:pPr>
        <w:ind w:left="1420" w:right="140" w:firstLine="871"/>
        <w:spacing w:after="0" w:line="266" w:lineRule="auto"/>
        <w:tabs>
          <w:tab w:leader="none" w:pos="2537"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Lender without any UK Tax Deduction if the Lender had given a UK Tax Confirmation to that UK Loan Party, on the basis that the UK Tax Confirmation would have enabled that UK Loan Party to have formed a reasonable belief that the payment was an “excepted payment” for the purpose of section 930 of the ITA.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196" w:name="page197"/>
    <w:bookmarkEnd w:id="196"/>
    <w:p>
      <w:pPr>
        <w:ind w:right="120" w:firstLine="1428"/>
        <w:spacing w:after="0" w:line="282" w:lineRule="auto"/>
        <w:tabs>
          <w:tab w:leader="none" w:pos="168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Loan Party is required to make a UK Tax Deduction, such Loan Party shall make such UK Tax Deduction and any payment required in connection with such UK Tax Deduction within the time allowed and in the minimum amount required by law.</w:t>
      </w:r>
    </w:p>
    <w:p>
      <w:pPr>
        <w:spacing w:after="0" w:line="53" w:lineRule="exact"/>
        <w:rPr>
          <w:rFonts w:ascii="Times New Roman" w:cs="Times New Roman" w:eastAsia="Times New Roman" w:hAnsi="Times New Roman"/>
          <w:sz w:val="18"/>
          <w:szCs w:val="18"/>
          <w:color w:val="auto"/>
        </w:rPr>
      </w:pPr>
    </w:p>
    <w:p>
      <w:pPr>
        <w:ind w:right="80" w:firstLine="1428"/>
        <w:spacing w:after="0" w:line="256" w:lineRule="auto"/>
        <w:tabs>
          <w:tab w:leader="none" w:pos="173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 UK Tax Deduction or any payment required in connection with such UK Tax Deduction, the Loan Party making such UK Tax Deduction shall deliver to the Administrative Agent for the Lender Party entitled to the payment a statement under section 975 of the ITA or other evidence reasonably satisfactory to that Lender Party that the UK Tax Deduction has been made or (as applicable) any appropriate payment paid to the relevant taxing authority, and shall provide (at the requesting Lender Party’s cost, limited to reasonable out-of-pocket third party costs, properly incurred) any assistance that such Lender Party may reasonably request in applying to HM Revenue &amp; Customs for a refund or credit in respect of such UK Tax Deduction.</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(vii)</w:t>
      </w:r>
    </w:p>
    <w:p>
      <w:pPr>
        <w:spacing w:after="0" w:line="117" w:lineRule="exact"/>
        <w:rPr>
          <w:sz w:val="20"/>
          <w:szCs w:val="20"/>
          <w:color w:val="auto"/>
        </w:rPr>
      </w:pPr>
    </w:p>
    <w:p>
      <w:pPr>
        <w:ind w:left="980" w:firstLine="910"/>
        <w:spacing w:after="0" w:line="261" w:lineRule="auto"/>
        <w:tabs>
          <w:tab w:leader="none" w:pos="217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 below, a UK Treaty Lender and each UK Loan Party which makes a payment to which such UK Treaty Lender is entitled shall cooperate in completing any procedural formalities necessary for such UK Loan Party to obtain and maintain authorization to make such payment without a UK Tax Deduction, including where any such authorization expires, is revoked or otherwise ceases to have effect.</w:t>
      </w:r>
    </w:p>
    <w:p>
      <w:pPr>
        <w:spacing w:after="0" w:line="7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1420" w:right="260" w:firstLine="871"/>
        <w:spacing w:after="0" w:line="266" w:lineRule="auto"/>
        <w:tabs>
          <w:tab w:leader="none" w:pos="2537"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 which is a Lender on the date on which this Agreement is entered into and which (x) holds a passport under the HMRC DT Treaty Passport scheme and (y) wishes such scheme to apply to this Agreement, shall confirm its scheme reference number and its jurisdiction of tax residence opposite its name on Schedule I; and</w:t>
      </w:r>
    </w:p>
    <w:p>
      <w:pPr>
        <w:spacing w:after="0" w:line="67"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Lender that (x) is a UK Treaty Lender that holds a passport under the HMRC DT Treaty Passport scheme and</w:t>
      </w:r>
    </w:p>
    <w:p>
      <w:pPr>
        <w:spacing w:after="0" w:line="27" w:lineRule="exact"/>
        <w:rPr>
          <w:rFonts w:ascii="Times New Roman" w:cs="Times New Roman" w:eastAsia="Times New Roman" w:hAnsi="Times New Roman"/>
          <w:sz w:val="18"/>
          <w:szCs w:val="18"/>
          <w:color w:val="auto"/>
        </w:rPr>
      </w:pPr>
    </w:p>
    <w:p>
      <w:pPr>
        <w:ind w:left="1420" w:right="20" w:firstLine="8"/>
        <w:spacing w:after="0" w:line="253" w:lineRule="auto"/>
        <w:tabs>
          <w:tab w:leader="none" w:pos="16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wishes such scheme to apply to this Agreement, shall provide its scheme reference number and its jurisdiction of tax residence in the Assignment and Acceptance which it executes (or, to the extent applicable, an agreement incorporating an Assignment and Acceptance by reference pursuant to an Approved Electronic Platform as to which the Administrative Agent and such parties are participants),</w:t>
      </w:r>
    </w:p>
    <w:p>
      <w:pPr>
        <w:spacing w:after="0" w:line="81"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and having done so, that Lender shall be under no obligation pursuant to paragraph (A) above, or for the avoidance of doubt with respect to a UK Tax Deduction, Section 2.16(f).</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(viii) If a Lender has confirmed its scheme reference number and its jurisdiction of tax residence in accordance with paragraph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above and:</w:t>
      </w:r>
    </w:p>
    <w:p>
      <w:pPr>
        <w:spacing w:after="0" w:line="99" w:lineRule="exact"/>
        <w:rPr>
          <w:sz w:val="20"/>
          <w:szCs w:val="20"/>
          <w:color w:val="auto"/>
        </w:rPr>
      </w:pPr>
    </w:p>
    <w:p>
      <w:pPr>
        <w:ind w:left="2180" w:hanging="290"/>
        <w:spacing w:after="0"/>
        <w:tabs>
          <w:tab w:leader="none" w:pos="21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Loan Party making a payment to such Lender has not made the DTTP Filing in respect of such Lender; or</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Loan Party making a payment to such Lender has made the DTTP Filing in respect of such Lender but:</w:t>
      </w:r>
    </w:p>
    <w:p>
      <w:pPr>
        <w:spacing w:after="0" w:line="117" w:lineRule="exact"/>
        <w:rPr>
          <w:rFonts w:ascii="Times New Roman" w:cs="Times New Roman" w:eastAsia="Times New Roman" w:hAnsi="Times New Roman"/>
          <w:sz w:val="18"/>
          <w:szCs w:val="18"/>
          <w:color w:val="auto"/>
        </w:rPr>
      </w:pPr>
    </w:p>
    <w:p>
      <w:pPr>
        <w:ind w:left="2540" w:hanging="249"/>
        <w:spacing w:after="0"/>
        <w:tabs>
          <w:tab w:leader="none" w:pos="254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DTTP Filing has been rejected by HM Revenue &amp; Customs;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197" w:name="page198"/>
    <w:bookmarkEnd w:id="197"/>
    <w:p>
      <w:pPr>
        <w:ind w:left="1424" w:right="420" w:firstLine="871"/>
        <w:spacing w:after="0" w:line="282" w:lineRule="auto"/>
        <w:tabs>
          <w:tab w:leader="none" w:pos="254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HM Revenue &amp; Customs has not given the relevant UK Loan Party authority to make payments to such Lender without a UK Tax Deduction within 60 days of the date of the DTTP Filing;</w:t>
      </w:r>
    </w:p>
    <w:p>
      <w:pPr>
        <w:spacing w:after="0" w:line="54" w:lineRule="exact"/>
        <w:rPr>
          <w:sz w:val="20"/>
          <w:szCs w:val="20"/>
          <w:color w:val="auto"/>
        </w:rPr>
      </w:pPr>
    </w:p>
    <w:p>
      <w:pPr>
        <w:ind w:left="984"/>
        <w:spacing w:after="0" w:line="266" w:lineRule="auto"/>
        <w:rPr>
          <w:sz w:val="20"/>
          <w:szCs w:val="20"/>
          <w:color w:val="auto"/>
        </w:rPr>
      </w:pPr>
      <w:r>
        <w:rPr>
          <w:rFonts w:ascii="Times New Roman" w:cs="Times New Roman" w:eastAsia="Times New Roman" w:hAnsi="Times New Roman"/>
          <w:sz w:val="18"/>
          <w:szCs w:val="18"/>
          <w:color w:val="auto"/>
        </w:rPr>
        <w:t>and in each case, the UK Loan Party has notified that Lender in writing of either (1) or (2) above, then such Lender and the UK Loan Party shall cooperate in completing any additional procedural formalities necessary for the UK Loan Party to obtain and maintain authorization to make that payment without a UK Tax Deduction.</w:t>
      </w:r>
    </w:p>
    <w:p>
      <w:pPr>
        <w:spacing w:after="0" w:line="68" w:lineRule="exact"/>
        <w:rPr>
          <w:sz w:val="20"/>
          <w:szCs w:val="20"/>
          <w:color w:val="auto"/>
        </w:rPr>
      </w:pPr>
    </w:p>
    <w:p>
      <w:pPr>
        <w:ind w:left="1744" w:hanging="312"/>
        <w:spacing w:after="0"/>
        <w:tabs>
          <w:tab w:leader="none" w:pos="174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not confirmed its scheme reference number and jurisdiction of tax residence in accordance with paragraph (g)</w:t>
      </w:r>
    </w:p>
    <w:p>
      <w:pPr>
        <w:spacing w:after="0" w:line="27" w:lineRule="exact"/>
        <w:rPr>
          <w:rFonts w:ascii="Times New Roman" w:cs="Times New Roman" w:eastAsia="Times New Roman" w:hAnsi="Times New Roman"/>
          <w:sz w:val="18"/>
          <w:szCs w:val="18"/>
          <w:color w:val="auto"/>
        </w:rPr>
      </w:pPr>
    </w:p>
    <w:p>
      <w:pPr>
        <w:ind w:left="4" w:right="560" w:hanging="4"/>
        <w:spacing w:after="0" w:line="260" w:lineRule="auto"/>
        <w:tabs>
          <w:tab w:leader="none" w:pos="35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no Loan Party shall make the DTTP Filing or file any other form relating to the HMRC DT Treaty Passport scheme in respect of that Lender’s Commitment(s) or its participation in any Advance unless the Lender otherwise agrees.</w:t>
      </w:r>
    </w:p>
    <w:p>
      <w:pPr>
        <w:spacing w:after="0" w:line="73" w:lineRule="exact"/>
        <w:rPr>
          <w:rFonts w:ascii="Times New Roman" w:cs="Times New Roman" w:eastAsia="Times New Roman" w:hAnsi="Times New Roman"/>
          <w:sz w:val="18"/>
          <w:szCs w:val="18"/>
          <w:color w:val="auto"/>
        </w:rPr>
      </w:pPr>
    </w:p>
    <w:p>
      <w:pPr>
        <w:ind w:left="4" w:right="1060" w:firstLine="1428"/>
        <w:spacing w:after="0" w:line="282" w:lineRule="auto"/>
        <w:tabs>
          <w:tab w:leader="none" w:pos="1691"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UK Loan Party shall, promptly on making the DTTP Filing, deliver a copy of that DTTP Filing to the Administrative Agent for delivery to the relevant Lender.</w:t>
      </w:r>
    </w:p>
    <w:p>
      <w:pPr>
        <w:spacing w:after="0" w:line="53" w:lineRule="exact"/>
        <w:rPr>
          <w:rFonts w:ascii="Times New Roman" w:cs="Times New Roman" w:eastAsia="Times New Roman" w:hAnsi="Times New Roman"/>
          <w:sz w:val="18"/>
          <w:szCs w:val="18"/>
          <w:color w:val="auto"/>
        </w:rPr>
      </w:pPr>
    </w:p>
    <w:p>
      <w:pPr>
        <w:ind w:left="4" w:right="300" w:firstLine="1428"/>
        <w:spacing w:after="0" w:line="281" w:lineRule="auto"/>
        <w:tabs>
          <w:tab w:leader="none" w:pos="1741"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which becomes a party to this Agreement after the date of this Agreement shall indicate in the Assignment and Acceptance which it executes (or, to the extent applicable, an agreement incorporating an Assignment and Acceptance by reference pursuant to an Approved Electronic Platform as to which the Administrative Agent and such parties are participants) on becoming a party, and for the benefit of the Administrative Agent and each relevant UK Loan Party and without liability to any other Loan Party, which of the following categories it falls in:</w:t>
      </w:r>
    </w:p>
    <w:p>
      <w:pPr>
        <w:spacing w:after="0" w:line="56" w:lineRule="exact"/>
        <w:rPr>
          <w:rFonts w:ascii="Times New Roman" w:cs="Times New Roman" w:eastAsia="Times New Roman" w:hAnsi="Times New Roman"/>
          <w:sz w:val="17"/>
          <w:szCs w:val="17"/>
          <w:color w:val="auto"/>
        </w:rPr>
      </w:pPr>
    </w:p>
    <w:p>
      <w:pPr>
        <w:ind w:left="2104" w:hanging="289"/>
        <w:spacing w:after="0"/>
        <w:tabs>
          <w:tab w:leader="none" w:pos="2104"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UK Qualifying Lender;</w:t>
      </w:r>
    </w:p>
    <w:p>
      <w:pPr>
        <w:spacing w:after="0" w:line="117" w:lineRule="exact"/>
        <w:rPr>
          <w:rFonts w:ascii="Times New Roman" w:cs="Times New Roman" w:eastAsia="Times New Roman" w:hAnsi="Times New Roman"/>
          <w:sz w:val="18"/>
          <w:szCs w:val="18"/>
          <w:color w:val="auto"/>
        </w:rPr>
      </w:pPr>
    </w:p>
    <w:p>
      <w:pPr>
        <w:ind w:left="2104" w:hanging="289"/>
        <w:spacing w:after="0"/>
        <w:tabs>
          <w:tab w:leader="none" w:pos="2104"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Qualifying Lender (other than a UK Treaty Lender); or</w:t>
      </w:r>
    </w:p>
    <w:p>
      <w:pPr>
        <w:spacing w:after="0" w:line="117" w:lineRule="exact"/>
        <w:rPr>
          <w:rFonts w:ascii="Times New Roman" w:cs="Times New Roman" w:eastAsia="Times New Roman" w:hAnsi="Times New Roman"/>
          <w:sz w:val="18"/>
          <w:szCs w:val="18"/>
          <w:color w:val="auto"/>
        </w:rPr>
      </w:pPr>
    </w:p>
    <w:p>
      <w:pPr>
        <w:ind w:left="2104" w:hanging="289"/>
        <w:spacing w:after="0"/>
        <w:tabs>
          <w:tab w:leader="none" w:pos="2104"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w:t>
      </w:r>
    </w:p>
    <w:p>
      <w:pPr>
        <w:spacing w:after="0" w:line="11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If a New Lender fails to indicate its status in accordance with this paragraph (xi) then such New Lender shall be treated for the purposes of this Agreement (including by each Loan Party) as if it is not a UK Qualifying Lender until such time as it notifies the Administrative Agent which category applies (and the Administrative Agent, upon receipt of such notification, shall inform the Loan Party). For the avoidance of doubt, an Assignment and Acceptance shall not be invalidated by any failure of a Lender to comply with this paragraph (xi).</w:t>
      </w:r>
    </w:p>
    <w:p>
      <w:pPr>
        <w:spacing w:after="0" w:line="72" w:lineRule="exact"/>
        <w:rPr>
          <w:sz w:val="20"/>
          <w:szCs w:val="20"/>
          <w:color w:val="auto"/>
        </w:rPr>
      </w:pPr>
    </w:p>
    <w:p>
      <w:pPr>
        <w:ind w:left="4" w:right="860" w:firstLine="1428"/>
        <w:spacing w:after="0" w:line="282" w:lineRule="auto"/>
        <w:tabs>
          <w:tab w:leader="none" w:pos="179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which becomes a party on the day on which this Agreement is entered into gives a UK Tax Confirmation to the Reporting Entity and each relevant UK Loan Party by entry into this Agreement.</w:t>
      </w:r>
    </w:p>
    <w:p>
      <w:pPr>
        <w:spacing w:after="0" w:line="53" w:lineRule="exact"/>
        <w:rPr>
          <w:rFonts w:ascii="Times New Roman" w:cs="Times New Roman" w:eastAsia="Times New Roman" w:hAnsi="Times New Roman"/>
          <w:sz w:val="18"/>
          <w:szCs w:val="18"/>
          <w:color w:val="auto"/>
        </w:rPr>
      </w:pPr>
    </w:p>
    <w:p>
      <w:pPr>
        <w:ind w:left="4" w:right="460" w:firstLine="1428"/>
        <w:spacing w:after="0" w:line="282" w:lineRule="auto"/>
        <w:tabs>
          <w:tab w:leader="none" w:pos="184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shall promptly notify each relevant UK Loan Party and the Administrative Agent if there is any change in the position from that set forth in the UK Tax Confirmation.</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Irish Tax Gross-Up.</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make all payments to be made by it without any Irish Tax Deduction, unless an Irish Tax Deduction is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law.</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198" w:name="page199"/>
    <w:bookmarkEnd w:id="198"/>
    <w:p>
      <w:pPr>
        <w:ind w:right="40" w:firstLine="1428"/>
        <w:spacing w:after="0" w:line="261" w:lineRule="auto"/>
        <w:tabs>
          <w:tab w:leader="none" w:pos="169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Reporting Entity shall promptly upon becoming aware that a Loan Party must make an Irish Tax Deduction (or that there is any change in the rate or the basis of an Irish Tax Deduction) notify the Administrative Agent accordingly. Similarly, a Lender shall notify the Administrative Agent on becoming so aware in respect of a payment payable to that Lender. If the Administrative Agent receives such notification from a Lender, it shall notify the Reporting Entity and such Loan Party.</w:t>
      </w:r>
    </w:p>
    <w:p>
      <w:pPr>
        <w:spacing w:after="0" w:line="71" w:lineRule="exact"/>
        <w:rPr>
          <w:rFonts w:ascii="Times New Roman" w:cs="Times New Roman" w:eastAsia="Times New Roman" w:hAnsi="Times New Roman"/>
          <w:sz w:val="18"/>
          <w:szCs w:val="18"/>
          <w:color w:val="auto"/>
        </w:rPr>
      </w:pPr>
    </w:p>
    <w:p>
      <w:pPr>
        <w:ind w:right="160" w:firstLine="1428"/>
        <w:spacing w:after="0" w:line="261" w:lineRule="auto"/>
        <w:tabs>
          <w:tab w:leader="none" w:pos="174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 Deduction in respect of a deduction or withholding for or on account of Tax imposed by Ireland (an “</w:t>
      </w:r>
      <w:r>
        <w:rPr>
          <w:rFonts w:ascii="Times New Roman" w:cs="Times New Roman" w:eastAsia="Times New Roman" w:hAnsi="Times New Roman"/>
          <w:sz w:val="18"/>
          <w:szCs w:val="18"/>
          <w:u w:val="single" w:color="auto"/>
          <w:color w:val="auto"/>
        </w:rPr>
        <w:t>Irish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Deduction</w:t>
      </w:r>
      <w:r>
        <w:rPr>
          <w:rFonts w:ascii="Times New Roman" w:cs="Times New Roman" w:eastAsia="Times New Roman" w:hAnsi="Times New Roman"/>
          <w:sz w:val="18"/>
          <w:szCs w:val="18"/>
          <w:color w:val="auto"/>
        </w:rPr>
        <w:t>”) is required by law to be made by a Loan Party, the amount of the payment due from the applicable Loan Party shall be increased to an amount which (after making any Irish Tax Deduction) leaves the recipient with an amount equal to the payment which would have been due if no Irish Tax Deduction had been required.</w:t>
      </w:r>
    </w:p>
    <w:p>
      <w:pPr>
        <w:spacing w:after="0" w:line="71" w:lineRule="exact"/>
        <w:rPr>
          <w:rFonts w:ascii="Times New Roman" w:cs="Times New Roman" w:eastAsia="Times New Roman" w:hAnsi="Times New Roman"/>
          <w:sz w:val="18"/>
          <w:szCs w:val="18"/>
          <w:color w:val="auto"/>
        </w:rPr>
      </w:pPr>
    </w:p>
    <w:p>
      <w:pPr>
        <w:ind w:firstLine="1428"/>
        <w:spacing w:after="0" w:line="255" w:lineRule="auto"/>
        <w:tabs>
          <w:tab w:leader="none" w:pos="173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shall not be increased under paragraph (iii) above by reason of an Irish Tax Deduction, if on the date on which the payment falls due (A) the payment could have been made to the Lender without an Irish Tax Deduction if the Lender had been an Irish Qualifying Lender but, on that date, the Lender is not or has ceased to be an Irish Qualifying Lender other than as a result of any change after the date it became a Lender under this Agreement in (or in the interpretation, administration, or application of) any law or Irish Tax Treaty, or any published practice or published concession of any relevant tax authority, or (B) the relevant Lender is an Irish Treaty Lender and the Loan Party making the payment is able to demonstrate that the payment could have been made to the Lender without the Irish Tax Deduction had that Lender complied with its obligations under this Section 2.16(h).</w:t>
      </w:r>
    </w:p>
    <w:p>
      <w:pPr>
        <w:spacing w:after="0" w:line="80" w:lineRule="exact"/>
        <w:rPr>
          <w:rFonts w:ascii="Times New Roman" w:cs="Times New Roman" w:eastAsia="Times New Roman" w:hAnsi="Times New Roman"/>
          <w:sz w:val="18"/>
          <w:szCs w:val="18"/>
          <w:color w:val="auto"/>
        </w:rPr>
      </w:pPr>
    </w:p>
    <w:p>
      <w:pPr>
        <w:ind w:right="560" w:firstLine="1428"/>
        <w:spacing w:after="0" w:line="282" w:lineRule="auto"/>
        <w:tabs>
          <w:tab w:leader="none" w:pos="168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Loan Party is required to make an Irish Tax Deduction, such Loan Party shall make such Irish Tax Deduction and any payment required in connection with such Irish Tax Deduction within the time allowed and in the minimum amount required by law.</w:t>
      </w:r>
    </w:p>
    <w:p>
      <w:pPr>
        <w:spacing w:after="0" w:line="53" w:lineRule="exact"/>
        <w:rPr>
          <w:rFonts w:ascii="Times New Roman" w:cs="Times New Roman" w:eastAsia="Times New Roman" w:hAnsi="Times New Roman"/>
          <w:sz w:val="18"/>
          <w:szCs w:val="18"/>
          <w:color w:val="auto"/>
        </w:rPr>
      </w:pPr>
    </w:p>
    <w:p>
      <w:pPr>
        <w:ind w:right="80" w:firstLine="1428"/>
        <w:spacing w:after="0" w:line="261" w:lineRule="auto"/>
        <w:tabs>
          <w:tab w:leader="none" w:pos="173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days of making either an Irish Tax Deduction or any payment required in connection with such Irish Tax Deduction, the Loan Party making such Irish Tax Deduction shall deliver to the Administrative Agent for the Lender Party entitled to the payment evidence reasonably satisfactory to that Lender Party that the Irish Tax Deduction has been made or (as applicable) any appropriate payment paid to the relevant taxing authority.</w:t>
      </w:r>
    </w:p>
    <w:p>
      <w:pPr>
        <w:spacing w:after="0" w:line="71" w:lineRule="exact"/>
        <w:rPr>
          <w:rFonts w:ascii="Times New Roman" w:cs="Times New Roman" w:eastAsia="Times New Roman" w:hAnsi="Times New Roman"/>
          <w:sz w:val="18"/>
          <w:szCs w:val="18"/>
          <w:color w:val="auto"/>
        </w:rPr>
      </w:pPr>
    </w:p>
    <w:p>
      <w:pPr>
        <w:ind w:firstLine="1428"/>
        <w:spacing w:after="0" w:line="261" w:lineRule="auto"/>
        <w:tabs>
          <w:tab w:leader="none" w:pos="178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Treaty Lender shall provide to each Loan Party which makes a payment to which such Irish Treaty Lender is entitled a self-certification form in the form prescribed by the Irish Revenue Commissioners certifying that such Irish Treaty Lender is entitled to receive interest under an Irish Tax Treaty free of any Irish Tax Deduction, or where the self-certification procedure is no longer applicable, shall cooperate in completing any procedural formalities necessary for such Loan Party to obtain authorization to make such payment without an Irish Tax Deduction.</w:t>
      </w:r>
    </w:p>
    <w:p>
      <w:pPr>
        <w:spacing w:after="0" w:line="71" w:lineRule="exact"/>
        <w:rPr>
          <w:rFonts w:ascii="Times New Roman" w:cs="Times New Roman" w:eastAsia="Times New Roman" w:hAnsi="Times New Roman"/>
          <w:sz w:val="18"/>
          <w:szCs w:val="18"/>
          <w:color w:val="auto"/>
        </w:rPr>
      </w:pPr>
    </w:p>
    <w:p>
      <w:pPr>
        <w:ind w:firstLine="1428"/>
        <w:spacing w:after="0" w:line="254" w:lineRule="auto"/>
        <w:tabs>
          <w:tab w:leader="none" w:pos="183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which becomes a party hereto on the day on which this Agreement is entered into confirms that, on such date, it is an Irish Qualifying Lender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which becomes a party to this Agreement after the date of this Agreement shall indicate in the Assignment and Acceptance which it executes on becoming a party (or, to the extent applicable, an agreement incorporating an Assignment and Acceptance by reference pursuant to an Approved Electronic Platform as to which the Administrative Agent and such parties are participants), and for the benefit of the Administrative Agent and without liability to any Loan Party, whether or not it is an Irish Qualifying Lender. If a New Lender fails to indicate its status in accordance with this Section 2.16(h)(viii) then such New Lender shall be treated for the purposes of this Agreement (including by each Loan Party) as if it is not an Irish Qualifying Lender until such time as it notifies the Administrative Agent that it is an Irish Qualifying Lender (and the Administrative Agent, upon receipt of such notification, shall inform the Loan Party). For the avoidance of doubt, an Assignment and Acceptance shall not be invalidated by any failure of a Lender to comply with this Section 2.16(h)(viii).</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99" w:name="page200"/>
    <w:bookmarkEnd w:id="199"/>
    <w:p>
      <w:pPr>
        <w:ind w:right="360" w:firstLine="987"/>
        <w:spacing w:after="0" w:line="266" w:lineRule="auto"/>
        <w:tabs>
          <w:tab w:leader="none" w:pos="12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hereto may make any deduction it is required to make by FATCA, and any payment required in connection with such deduction, and no party hereto shall be required to increase any payment in respect of which it makes such a deduction or otherwise compensate the recipient of the payment for such deduction; and</w:t>
      </w:r>
    </w:p>
    <w:p>
      <w:pPr>
        <w:spacing w:after="0" w:line="67" w:lineRule="exact"/>
        <w:rPr>
          <w:rFonts w:ascii="Times New Roman" w:cs="Times New Roman" w:eastAsia="Times New Roman" w:hAnsi="Times New Roman"/>
          <w:sz w:val="18"/>
          <w:szCs w:val="18"/>
          <w:color w:val="auto"/>
        </w:rPr>
      </w:pPr>
    </w:p>
    <w:p>
      <w:pPr>
        <w:ind w:right="60" w:firstLine="1428"/>
        <w:spacing w:after="0" w:line="266" w:lineRule="auto"/>
        <w:tabs>
          <w:tab w:leader="none" w:pos="1647"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promptly, upon becoming aware that it must make a deduction as required by FATCA (or that there is any change in the rate or the basis of such deduction), notify the party to whom it is making the payment and, in addition, shall notify the Reporting Entity and the Administrative Agent and the Administrative Agent shall notify the other Finance Parties.</w:t>
      </w:r>
    </w:p>
    <w:p>
      <w:pPr>
        <w:spacing w:after="0" w:line="67" w:lineRule="exact"/>
        <w:rPr>
          <w:rFonts w:ascii="Times New Roman" w:cs="Times New Roman" w:eastAsia="Times New Roman" w:hAnsi="Times New Roman"/>
          <w:sz w:val="18"/>
          <w:szCs w:val="18"/>
          <w:color w:val="auto"/>
        </w:rPr>
      </w:pPr>
    </w:p>
    <w:p>
      <w:pPr>
        <w:ind w:firstLine="987"/>
        <w:spacing w:after="0" w:line="252" w:lineRule="auto"/>
        <w:tabs>
          <w:tab w:leader="none" w:pos="120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additional payment is made under Section 2.16(a), 2.16(c), 2.16(g)(iii) or 2.16(h)(iii), or any Other Taxes are paid or indemnified under Section 2.16(b) or 2.16(c), for the account of any Lender or the Administrative Agent and such Lender or the Administrative Agent, in its sole discretion exercised in good faith, determines that it has received a refund of any tax paid or payable by it in respect of or calculated with reference to the deduction or withholding or Taxes giving rise to such additional payment or indemnification, such Lender or the Administrative Agent shall, to the extent that it reasonably determines that it can do so without prejudice to the retention of the amount of such refund, pay to the Borrower (or the applicable Loan Party) such amount (net of all reasonable out-of-pocket expenses, including Taxes, of such Lender or the Administrative Agent and without interest (other than any interest paid by the relevant Governmental Authority with respect to such refund)) as such Lender or the Administrative Agent shall, in its reasonable discretion exercised in good faith, have determined is attributable to such deduction or withholding or Taxes and will leave such Lender or the Administrative Agent (after such payment) in no worse position than it would have been had no such deduction or withholding been required or such Taxes imposed. The Borrower, upon the request of such Lender or the Administrative Agent, shall repay to such Lender or the Administrative Agent the amount paid over pursuant to this paragraph (j) (plus any penalties, interest or other charges imposed by the relevant Governmental Authority) in the event that such Lender or the Administrative Agent is required to repay such refund to such Governmental Authority. Nothing contained in this paragraph (j) shall (i) interfere with the right of a Lender or the Administrative Agent to arrange its tax affairs in whatever manner it thinks fit or (ii) oblige any Lender or the Administrative Agent to disclose any information relating to its tax returns, tax affairs or any computations in respect thereof or (iii) require any Lender or the Administrative Agent to take or refrain from taking any action that would prejudice its ability to benefit from any other credits, reliefs, remissions or repayments to which it may be entitled.</w:t>
      </w:r>
    </w:p>
    <w:p>
      <w:pPr>
        <w:spacing w:after="0" w:line="86" w:lineRule="exact"/>
        <w:rPr>
          <w:rFonts w:ascii="Times New Roman" w:cs="Times New Roman" w:eastAsia="Times New Roman" w:hAnsi="Times New Roman"/>
          <w:sz w:val="18"/>
          <w:szCs w:val="18"/>
          <w:color w:val="auto"/>
        </w:rPr>
      </w:pPr>
    </w:p>
    <w:p>
      <w:pPr>
        <w:ind w:right="40" w:firstLine="987"/>
        <w:spacing w:after="0" w:line="254" w:lineRule="auto"/>
        <w:tabs>
          <w:tab w:leader="none" w:pos="120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participant of an interest in any Commitment, Advance or Loan Document hereunder shall be entitled to the benefits of this Section 2.16 (subject to the requirements and limitations herein, including the requirements under Section 2.16(f), (g) and (h) (it being understood that the documentation required under Section 2.16(f) shall be delivered to the participating Lender and the information and documentation required under Section 2.16(g) and Section 2.16(h) will be delivered to the Borrower or applicable Loan Party and the Administrative Agent)) to the same extent as if it were a Lender and had acquired its interest by assignment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 2.21 as if it were an assignee hereunder; and (B) shall not be entitled to receive any greater payment under this Section 2.16,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83" w:lineRule="exact"/>
        <w:rPr>
          <w:rFonts w:ascii="Times New Roman" w:cs="Times New Roman" w:eastAsia="Times New Roman" w:hAnsi="Times New Roman"/>
          <w:sz w:val="18"/>
          <w:szCs w:val="18"/>
          <w:color w:val="auto"/>
        </w:rPr>
      </w:pPr>
    </w:p>
    <w:p>
      <w:pPr>
        <w:ind w:right="560" w:firstLine="987"/>
        <w:spacing w:after="0" w:line="266" w:lineRule="auto"/>
        <w:tabs>
          <w:tab w:leader="none" w:pos="12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2.16 shall survive the resignation or replacement of the Administrative Agent or any assignment of rights by, or the replacement of, a Lender, the termination of the Commitments and the repayment, satisfaction or discharge of all obligations under the Loan Documents.</w:t>
      </w:r>
    </w:p>
    <w:p>
      <w:pPr>
        <w:spacing w:after="0" w:line="6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2.16, the term “applicable law” includes FATCA.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200" w:name="page201"/>
    <w:bookmarkEnd w:id="200"/>
    <w:p>
      <w:pPr>
        <w:ind w:left="4" w:right="12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2.17 </w:t>
      </w:r>
      <w:r>
        <w:rPr>
          <w:rFonts w:ascii="Times New Roman" w:cs="Times New Roman" w:eastAsia="Times New Roman" w:hAnsi="Times New Roman"/>
          <w:sz w:val="17"/>
          <w:szCs w:val="17"/>
          <w:u w:val="single" w:color="auto"/>
          <w:color w:val="auto"/>
        </w:rPr>
        <w:t>Sharing of Payments, Etc</w:t>
      </w:r>
      <w:r>
        <w:rPr>
          <w:rFonts w:ascii="Times New Roman" w:cs="Times New Roman" w:eastAsia="Times New Roman" w:hAnsi="Times New Roman"/>
          <w:sz w:val="17"/>
          <w:szCs w:val="17"/>
          <w:color w:val="auto"/>
        </w:rPr>
        <w:t>. Subject to Section 2.20 in the case of a Defaulting Lender, if any Lender shall obtain any payment (whether voluntary, involuntary, through the exercise of any right of setoff, or otherwise) on account of the Advances owing to it (other than pursuant to Section 2.02(c), 2.13, 2.14(a), 2.16 or 9.04(c))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w:t>
      </w:r>
    </w:p>
    <w:p>
      <w:pPr>
        <w:spacing w:after="0" w:line="2" w:lineRule="exact"/>
        <w:rPr>
          <w:sz w:val="20"/>
          <w:szCs w:val="20"/>
          <w:color w:val="auto"/>
        </w:rPr>
      </w:pPr>
    </w:p>
    <w:p>
      <w:pPr>
        <w:ind w:left="244" w:hanging="244"/>
        <w:spacing w:after="0"/>
        <w:tabs>
          <w:tab w:leader="none" w:pos="24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Lender’s required repayment to (b) the total amount so recovered from the purchasing Lender) of any interest or other amount</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payable by the purchasing Lender in respect of the total amount so recovered. It is acknowledged and agreed that the foregoing provisions of this Section 2.17 reflect an agreement entered into solely among the Lenders (and not the Borrower or any other Loan Party) and the consent of the Borrower or any other Loan Party shall not be required to give effect to the acquisition of a participation by a Lender pursuant to such provisions or with respect to any action taken by the Lenders or the Administrative Agent pursuant to such provisions. The provisions of this Section 2.17 shall not be construed to apply to (A) any payment made by the Borrower pursuant to and in accordance with the express terms of this Agreement as in effect from time to time or (B) any payment obtained by a Lender as consideration for the assignment of or sale of a participation in any of its Advances to any assignee or participant permitted hereunder.</w:t>
      </w:r>
    </w:p>
    <w:p>
      <w:pPr>
        <w:spacing w:after="0" w:line="188"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Advances shall be available, and the Borrower agrees that such proceeds shall be applied (a) to finance, in part, the Acquisition, including the refinancing, prepayment, repayment, redemption, repurchase, settlement upon conversion, discharge or defeasance of certain existing Debt of the Target and its Subsidiaries (as elected by the Reporting Entity in its sole discretion) and (b) to pay all or a portion of the Transaction Costs.</w:t>
      </w:r>
    </w:p>
    <w:p>
      <w:pPr>
        <w:spacing w:after="0" w:line="180"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 The Register maintained by the Administrative Agent pursuant to Section 9.07(g) shall include (i) the date and amount of each Borrowing made hereunder by the Borrower, the Type of Advances comprising such Borrowing and, if appropriate, the Interest Period applicable thereto, (ii) the terms of each Assignment and Acceptance delivered to and accepted by it, (iii) the amount of any principal or interest due and payable or to become due and payable from the Borrower to each Lender hereunder and (iv) the amount of any sum received by the Administrative Agent from the Borrower hereunder and each Lender’s share thereof.</w:t>
      </w:r>
    </w:p>
    <w:p>
      <w:pPr>
        <w:spacing w:after="0" w:line="75" w:lineRule="exact"/>
        <w:rPr>
          <w:sz w:val="20"/>
          <w:szCs w:val="20"/>
          <w:color w:val="auto"/>
        </w:rPr>
      </w:pPr>
    </w:p>
    <w:p>
      <w:pPr>
        <w:ind w:left="4" w:right="100" w:firstLine="987"/>
        <w:spacing w:after="0" w:line="281" w:lineRule="auto"/>
        <w:tabs>
          <w:tab w:leader="none" w:pos="1240"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Entries made reasonably and in good faith by the Administrative Agent in the Register pursuant to subsection (a) above shall be prima facie evidence of the amount of principal and interest due and payable or to become due and payable from the Borrower to each Lender under this Agreement, absent demonstrable error;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failure of the Administrative Agent to make an entry, or any finding that an entry is incorrect, in the Register or such account or accounts shall not limit, expand or otherwise affect the obligations of the Borrower under this Agreement.</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201" w:name="page202"/>
    <w:bookmarkEnd w:id="201"/>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160" w:firstLine="987"/>
        <w:spacing w:after="0" w:line="266" w:lineRule="auto"/>
        <w:tabs>
          <w:tab w:leader="none" w:pos="121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 (it being understood that the determination of whether a Lender is no longer a Defaulting Lender shall be made as described in Section 2.20(c)):</w:t>
      </w:r>
    </w:p>
    <w:p>
      <w:pPr>
        <w:spacing w:after="0" w:line="67" w:lineRule="exact"/>
        <w:rPr>
          <w:rFonts w:ascii="Times New Roman" w:cs="Times New Roman" w:eastAsia="Times New Roman" w:hAnsi="Times New Roman"/>
          <w:sz w:val="18"/>
          <w:szCs w:val="18"/>
          <w:color w:val="auto"/>
        </w:rPr>
      </w:pPr>
    </w:p>
    <w:p>
      <w:pPr>
        <w:ind w:left="420" w:right="20" w:firstLine="948"/>
        <w:spacing w:after="0" w:line="282" w:lineRule="auto"/>
        <w:tabs>
          <w:tab w:leader="none" w:pos="158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Defaulting Lender will not be entitled to any fees accruing during such period pursuant to Section 2.06(b) to the extent it is a Defaulting Lender on the date such fee accrues (for the avoidance of doubt fees attributable to funded Advances shall be payable);</w:t>
      </w:r>
    </w:p>
    <w:p>
      <w:pPr>
        <w:spacing w:after="0" w:line="53" w:lineRule="exact"/>
        <w:rPr>
          <w:rFonts w:ascii="Times New Roman" w:cs="Times New Roman" w:eastAsia="Times New Roman" w:hAnsi="Times New Roman"/>
          <w:sz w:val="18"/>
          <w:szCs w:val="18"/>
          <w:color w:val="auto"/>
        </w:rPr>
      </w:pPr>
    </w:p>
    <w:p>
      <w:pPr>
        <w:ind w:left="1640" w:hanging="272"/>
        <w:spacing w:after="0"/>
        <w:tabs>
          <w:tab w:leader="none" w:pos="16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20" w:right="20" w:firstLine="948"/>
        <w:spacing w:after="0" w:line="253" w:lineRule="auto"/>
        <w:tabs>
          <w:tab w:leader="none" w:pos="168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such Lender will not be entitled to vote in respect of amendments and waivers hereunder, and the Commitment and the outstanding Advances of such Lender hereunder will not be taken into account in determining whether the Required Lenders or all or all affected Lenders, as required, have approved any such amendment or waiver (and the definition of “Required Lenders” will automatically be deemed modified accordingly for the duration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or waiver that would increase or extend the Commitment of such Defaulting Lender, postpone the date fixed for the payment of principal or interest owing to such Defaulting Lender hereunder, reduce the principal amount of, or stated rate of interest on, any amount owing to such Defaulting Lender or of the stated rate at which any fees payable to such Defaulting Lender hereunder are calculated (in each case, other than as permitted by</w:t>
      </w:r>
    </w:p>
    <w:p>
      <w:pPr>
        <w:spacing w:after="0" w:line="2"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9.01(a)(iii)), or alter the terms of this proviso, will require the consent of such Defaulting Lender; and</w:t>
      </w:r>
    </w:p>
    <w:p>
      <w:pPr>
        <w:spacing w:after="0" w:line="98" w:lineRule="exact"/>
        <w:rPr>
          <w:rFonts w:ascii="Times New Roman" w:cs="Times New Roman" w:eastAsia="Times New Roman" w:hAnsi="Times New Roman"/>
          <w:sz w:val="18"/>
          <w:szCs w:val="18"/>
          <w:color w:val="auto"/>
        </w:rPr>
      </w:pPr>
    </w:p>
    <w:p>
      <w:pPr>
        <w:ind w:left="420" w:right="80" w:firstLine="948"/>
        <w:spacing w:after="0" w:line="282" w:lineRule="auto"/>
        <w:tabs>
          <w:tab w:leader="none" w:pos="167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Entity may, or may cause the Borrower to, at its sole expense and effort, require such Defaulting Lender to assign and delegate its interests, rights and obligations under this Agreement pursuant to Section 9.07.</w:t>
      </w:r>
    </w:p>
    <w:p>
      <w:pPr>
        <w:spacing w:after="0" w:line="53" w:lineRule="exact"/>
        <w:rPr>
          <w:rFonts w:ascii="Times New Roman" w:cs="Times New Roman" w:eastAsia="Times New Roman" w:hAnsi="Times New Roman"/>
          <w:sz w:val="18"/>
          <w:szCs w:val="18"/>
          <w:color w:val="auto"/>
        </w:rPr>
      </w:pPr>
    </w:p>
    <w:p>
      <w:pPr>
        <w:ind w:left="-20" w:right="40" w:firstLine="987"/>
        <w:spacing w:after="0" w:line="256" w:lineRule="auto"/>
        <w:tabs>
          <w:tab w:leader="none" w:pos="122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and the Administrative Agent agree in writing in their discretion that a Lender is no longer a Defaulting Lender, the Administrative Agent will so notify the parties hereto, whereupon as of the effective date specified in such notice and subject to any conditions set forth therein, such Lender will cease to be a Defaulting Lender and will be a Non-Defaulting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79"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hereunder for the account of such Defaulting Lender (whether voluntary or mandatory, at maturity, pursuant to Section 6.01 or otherwise) or received by the Administrative Agent from a Defaulting Lender pursuant to Section 9.05 shall be applied at such time or times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funding of any Advance in respect of which such Defaulting Lender has failed to fund its portion thereof as required by this Agreement, as reasonably determined by the Administrative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as the Reporting Entity may request, to be held in a deposit account and released pro rata in order to satisfy such Defaulting Lender’s potential future funding obligations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such Defaulting Lender or as otherwise directed by a court of competent jurisdiction. Any payments, prepayments or other amounts paid or payable to a Defaulting Lender that are applied (or held) to pay amounts owed by a Defaulting Lender or otherwise pursuant to this Section 2.20(d) shall be deemed paid to and redirected by such Defaulting Lender, and each Lender irrevocably consents 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60" w:top="270" w:right="479" w:bottom="1440" w:gutter="0" w:footer="0" w:header="0"/>
        </w:sectPr>
      </w:pPr>
    </w:p>
    <w:bookmarkStart w:id="202" w:name="page203"/>
    <w:bookmarkEnd w:id="202"/>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2.21 </w:t>
      </w: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Each Lender shall promptly notify the Borrower and the Administrative Agent of any event of which it has knowledge that will result in, and will use reasonable commercial efforts available to it (and not, in such Lender’s good faith judgment, otherwise materially disadvantageous to such Lender) to mitigate or avoid, any obligation by any Loan Party to pay any amount pursuant to Section 2.13 or 2.16 or the occurrence of an event described in Section 2.14(a) (and, in each case, if any Lender has given notice of any such event and thereafter such event ceases to exist, such Lender shall promptly so notify such Loan Party and the Administrative Agent). In furtherance of the foregoing, each Lender will (at the request of such Loan Party) designate a different funding office or assign its rights and obligations hereunder to another of its offices, branches or affiliates, if, in the judgment of such Lender, such designation or assignment will avoid (or reduce the cost to such Loan Party of) any event described in the preceding sentence and such designation or assignment will not, in such Lender’s good faith judgment, be otherwise materially disadvantageous to such Lender. The Reporting Entity hereby agrees to, or to cause the applicable Loan Party to, pay all reasonable costs and expenses incurred by any Lender in connection with any such designation.</w:t>
      </w:r>
    </w:p>
    <w:p>
      <w:pPr>
        <w:spacing w:after="0" w:line="86" w:lineRule="exact"/>
        <w:rPr>
          <w:sz w:val="20"/>
          <w:szCs w:val="20"/>
          <w:color w:val="auto"/>
        </w:rPr>
      </w:pPr>
    </w:p>
    <w:p>
      <w:pPr>
        <w:ind w:left="4" w:right="40" w:firstLine="987"/>
        <w:spacing w:after="0" w:line="269" w:lineRule="auto"/>
        <w:tabs>
          <w:tab w:leader="none" w:pos="124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 of this Agreement, if any Lender fails to notify the Borrower of any event or circumstance which will entitle such Lender to compensation pursuant to Section 2.13 or Section 2.16 within 180 days after such Lender obtains knowledge of such event or circumstance, then such Lender or the Administrative Agent shall not be entitled to compensation from the Borrower for any amount arising prior to the date which is 180 days before the date on which such Lender notifies the Borrower of such event or circumstance,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the foregoing shall not apply to any increased payment required under Section 2.16(a), Section 2.16(g)(iii), Section 2.16(h)(iii) or any Taxes imposed retroactively, and</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5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event or circumstance giving rise to a claim under Section 2.16 is retroactive, the 180-day period referred to above shall be extended to include the period of retroactive effect thereof.</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Notwithstanding anything in Section 2.16 to the contrary:</w:t>
      </w:r>
    </w:p>
    <w:p>
      <w:pPr>
        <w:spacing w:after="0" w:line="117" w:lineRule="exact"/>
        <w:rPr>
          <w:sz w:val="20"/>
          <w:szCs w:val="20"/>
          <w:color w:val="auto"/>
        </w:rPr>
      </w:pPr>
    </w:p>
    <w:p>
      <w:pPr>
        <w:ind w:left="4" w:firstLine="987"/>
        <w:spacing w:after="0" w:line="256" w:lineRule="auto"/>
        <w:tabs>
          <w:tab w:leader="none" w:pos="12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Loan Document by any Loan Party to a Lender Party which (in whole or in part) constitute the consideration for any supply for VAT purposes are deemed to be exclusive of any VAT which is chargeable on that supply, and accordingly, subject to paragraph (b) below, if VAT is or becomes chargeable on any supply made by any Lender Party to any Loan Party under a Loan Document and such Lender Party is required to account to the relevant tax authority for the VAT, that Loan Party must pay to such Lender Party (in addition to and at the same time as paying any other consideration for such supply or, if later, on presentation of a valid VAT invoice) an amount equal to the amount of the VAT (and such Lender Party must promptly provide an appropriate VAT invoice to that Loan Party).</w:t>
      </w:r>
    </w:p>
    <w:p>
      <w:pPr>
        <w:spacing w:after="0" w:line="79"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VAT is or becomes chargeable on any supply made by any Lender Party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to any other Lender Party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under a Loan Document, and any Loan Party other than the Recipient (the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is required by the terms of any Loan Document to pay an amount equal to the consideration for that supply to the Supplier (rather than being required to reimburse or indemnify the Recipient in respect of that consideration):</w:t>
      </w:r>
    </w:p>
    <w:p>
      <w:pPr>
        <w:spacing w:after="0" w:line="71" w:lineRule="exact"/>
        <w:rPr>
          <w:rFonts w:ascii="Times New Roman" w:cs="Times New Roman" w:eastAsia="Times New Roman" w:hAnsi="Times New Roman"/>
          <w:sz w:val="18"/>
          <w:szCs w:val="18"/>
          <w:color w:val="auto"/>
        </w:rPr>
      </w:pPr>
    </w:p>
    <w:p>
      <w:pPr>
        <w:ind w:left="444" w:right="20" w:firstLine="948"/>
        <w:spacing w:after="0" w:line="261" w:lineRule="auto"/>
        <w:tabs>
          <w:tab w:leader="none" w:pos="161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203" w:name="page204"/>
    <w:bookmarkEnd w:id="203"/>
    <w:p>
      <w:pPr>
        <w:ind w:left="440" w:right="20" w:firstLine="948"/>
        <w:spacing w:after="0" w:line="266" w:lineRule="auto"/>
        <w:tabs>
          <w:tab w:leader="none" w:pos="165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67"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Loan Document requires any Loan Party to reimburse or indemnify a Lender Party for any cost or expense, that Loan Party shall reimburse or indemnify (as the case may be) such Lender Party for the full amount of such cost or expense, including such part thereof as represents VAT, save to the extent that such Lender Party reasonably determines that it is entitled to credit or repayment in respect of such VAT from the relevant tax authority.</w:t>
      </w:r>
    </w:p>
    <w:p>
      <w:pPr>
        <w:spacing w:after="0" w:line="71"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Section 2.22 to any Loan Party shall, at any time when such Loan Party is treated as a member of a group for VAT purposes, include (where appropriate and unless the context otherwise requires) a reference to the Person who is treated as making the supply, or (as appropriate) receiving the supply, under the grouping rules (as provided for in Article 11 of Council Directive 2006/112/EC or as implemented by a European Member State, or equivalent provisions in any other jurisdiction).</w:t>
      </w:r>
    </w:p>
    <w:p>
      <w:pPr>
        <w:spacing w:after="0" w:line="71"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Lender Party to any Loan Party under a Loan Document, if reasonably requested by such Lender Party, that Loan Party must promptly provide such Lender Party with details of that Loan Party’s VAT registration and such other information as is reasonably requested in connection with such Lender Party’s VAT reporting requirements in relation to such supply.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TO EFFECTIVENESS AND CLOSING</w:t>
      </w:r>
    </w:p>
    <w:p>
      <w:pPr>
        <w:spacing w:after="0" w:line="229"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Conditions Precedent to Effective Date</w:t>
      </w:r>
      <w:r>
        <w:rPr>
          <w:rFonts w:ascii="Times New Roman" w:cs="Times New Roman" w:eastAsia="Times New Roman" w:hAnsi="Times New Roman"/>
          <w:sz w:val="18"/>
          <w:szCs w:val="18"/>
          <w:color w:val="auto"/>
        </w:rPr>
        <w:t>. This Agreement shall become effective on and as of the first date on which only the following conditions precedent have been satisfied (with the Administrative Agent acting reasonably in assessing whether the conditions precedent have been satisfied) (or waived in accordance with Section 9.01):</w:t>
      </w:r>
    </w:p>
    <w:p>
      <w:pPr>
        <w:spacing w:after="0" w:line="68" w:lineRule="exact"/>
        <w:rPr>
          <w:sz w:val="20"/>
          <w:szCs w:val="20"/>
          <w:color w:val="auto"/>
        </w:rPr>
      </w:pPr>
    </w:p>
    <w:p>
      <w:pPr>
        <w:jc w:val="both"/>
        <w:ind w:right="500" w:firstLine="987"/>
        <w:spacing w:after="0" w:line="266" w:lineRule="auto"/>
        <w:tabs>
          <w:tab w:leader="none" w:pos="12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the Borrower and each Lender either (i) a counterpart of this Agreement signed on behalf of such party or (ii) written evidence reasonably satisfactory to the Administrative Agent (which may include .pdf or facsimile transmission of a signed signature page of this Agreement) that such party has signed such a counterpart.</w:t>
      </w:r>
    </w:p>
    <w:p>
      <w:pPr>
        <w:spacing w:after="0" w:line="6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reasonable out-of-pocket expenses of the Administrative Agent, Joint Lead Arrangers and Lenders (including the invoiced fees and expenses of counsel to the Administrative Agent) that are required to be reimbursed or paid on or prior to the Effective Date under the Fee Letters or the other Loan Documents effective on the Effective Date shall be paid, to the extent invoiced by the relevant person at least three Business Days prior to the Effective Date.</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on or before the Effective Date:</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of the resolutions (or extracts thereof) or similar authorizing documentation of the governing bodies of each Loan Party authorizing such Person to enter into and perform its obligations under the Loan Documents to which it is a party;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204" w:name="page205"/>
    <w:bookmarkEnd w:id="204"/>
    <w:p>
      <w:pPr>
        <w:jc w:val="both"/>
        <w:ind w:left="440" w:right="60" w:firstLine="419"/>
        <w:spacing w:after="0" w:line="266" w:lineRule="auto"/>
        <w:tabs>
          <w:tab w:leader="none" w:pos="112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good standing certificate or similar certificate dated a date reasonably close to the Effective Date from the jurisdiction of formation of each Loan Party, but only where such concept is applicable (it being understood that no such certificate will be provided by any Loan Party that is an entity incorporated under the laws of England and Wales or under the laws of Ireland);</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54" w:lineRule="auto"/>
        <w:tabs>
          <w:tab w:leader="none" w:pos="117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certificate of each Loan Party (i) attaching a true and correct copy of the charter, by-laws, certificates and/or articles of association, and/or other organizational documents (including all amendments thereto) of such Loan Party, including certification that such documents have not been amended (except as attached thereto) since the date reflected thereon and are in full force and effect, (ii) certifying the names and true signatures of the officers and/or directors of such Loan Party authorized to sign this Agreement and the other documents to be delivered hereunder and (iii) in respect of any Irish Loan Party, including certification that the execution and delivery by it of this Agreement and each other Loan Document to which it is a party, the performance by it of its obligations thereunder and the consummation of the transactions contemplated thereby (A) do not contravene section 239 (</w:t>
      </w:r>
      <w:r>
        <w:rPr>
          <w:rFonts w:ascii="Times New Roman" w:cs="Times New Roman" w:eastAsia="Times New Roman" w:hAnsi="Times New Roman"/>
          <w:sz w:val="18"/>
          <w:szCs w:val="18"/>
          <w:i w:val="1"/>
          <w:iCs w:val="1"/>
          <w:color w:val="auto"/>
        </w:rPr>
        <w:t>Prohibition of loans, etc., to directors and connected persons</w:t>
      </w:r>
      <w:r>
        <w:rPr>
          <w:rFonts w:ascii="Times New Roman" w:cs="Times New Roman" w:eastAsia="Times New Roman" w:hAnsi="Times New Roman"/>
          <w:sz w:val="18"/>
          <w:szCs w:val="18"/>
          <w:color w:val="auto"/>
        </w:rPr>
        <w:t>) of the Companies Act 2014 and (B) do not constitute the giving of financial assistance, in contravention of section 82 (</w:t>
      </w:r>
      <w:r>
        <w:rPr>
          <w:rFonts w:ascii="Times New Roman" w:cs="Times New Roman" w:eastAsia="Times New Roman" w:hAnsi="Times New Roman"/>
          <w:sz w:val="18"/>
          <w:szCs w:val="18"/>
          <w:i w:val="1"/>
          <w:iCs w:val="1"/>
          <w:color w:val="auto"/>
        </w:rPr>
        <w:t>Financial assistance for acquisition of shares</w:t>
      </w:r>
      <w:r>
        <w:rPr>
          <w:rFonts w:ascii="Times New Roman" w:cs="Times New Roman" w:eastAsia="Times New Roman" w:hAnsi="Times New Roman"/>
          <w:sz w:val="18"/>
          <w:szCs w:val="18"/>
          <w:color w:val="auto"/>
        </w:rPr>
        <w:t>) of the Companies Act 2014;</w:t>
      </w:r>
    </w:p>
    <w:p>
      <w:pPr>
        <w:spacing w:after="0" w:line="80"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opinion letter of Jones Day and other legal counsel to the Loan Parties reasonably satisfactory to the Administrative Agent, in each case in form and substance reasonably acceptable to the Administrative Agent (and covering each Loan Party);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solvency certificate in form and substance reasonably acceptable to the Administrative Agent signed by the chief financial officer of STERIS plc confirming that as of the Effective Date (a) the fair value of the assets of the Reporting Entity and its Subsidiaries on a consolidated basis will exceed its debts and liabilities, subordinated, contingent or otherwise, (b) the present fair saleable value of the assets of the Reporting Entity and its Subsidiaries on a consolidated basis will be greater than the amount that will be required to pay the probable liability on its debts and other liabilities, subordinated, contingent or otherwise, as such debts and other liabilities become absolute and matured, (c) the Reporting Entity and its Subsidiaries on a consolidated basis will be able to pay its debts and liabilities, subordinated, contingent or otherwise, as such debts and liabilities become absolute and matured and (d) the Reporting Entity and its Subsidiaries on a consolidated basis will not have unreasonably small capital with which to conduct the business in which it is engaged, as such business is now conducted and is proposed to be conducted following the Effective Date.</w:t>
      </w:r>
    </w:p>
    <w:p>
      <w:pPr>
        <w:spacing w:after="0" w:line="80"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Administrative Agent shall have received, on or prior to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so long as requested no less than ten Business Days prior to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all documentation and other information required by regulatory authorities under applicable “know your customer” and anti-money laundering rules and regulations, including the Patriot Act, in each case relating to each Loan Party and (ii) to the extent the Borrower qualifies as a “legal entity customer” under the Beneficial Ownership Regulation, any Lender that has requested, in a written notice to the Loan Parties at least ten Business Days prior to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a certification regarding beneficial ownership or control as required by the Beneficial Ownership Regulation (a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xml:space="preserve">”) in relation to the Loan Parties, shall have received at least three Business Days prior to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such Beneficial Ownership Certification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written notice is given to the Administrative Agent and the Loan Parties by such Lender at least three Business Days prior to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specifying that this condition has not been satisfied and specifying the details thereof, the condition set forth in this clause (ii) shall be deemed to be satisfied with respect to such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205" w:name="page206"/>
    <w:bookmarkEnd w:id="205"/>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Conditions Precedent to Closing Date</w:t>
      </w:r>
      <w:r>
        <w:rPr>
          <w:rFonts w:ascii="Times New Roman" w:cs="Times New Roman" w:eastAsia="Times New Roman" w:hAnsi="Times New Roman"/>
          <w:sz w:val="18"/>
          <w:szCs w:val="18"/>
          <w:color w:val="auto"/>
        </w:rPr>
        <w:t>. The Commitments shall be available on and as of the first date on which only the following conditions precedent have been satisfied (with the Administrative Agent acting reasonably in assessing whether the conditions precedent have been satisfied) (or waived in accordance with Section 9.01):</w:t>
      </w:r>
    </w:p>
    <w:p>
      <w:pPr>
        <w:spacing w:after="0" w:line="68" w:lineRule="exact"/>
        <w:rPr>
          <w:sz w:val="20"/>
          <w:szCs w:val="20"/>
          <w:color w:val="auto"/>
        </w:rPr>
      </w:pPr>
    </w:p>
    <w:p>
      <w:pPr>
        <w:ind w:left="1244" w:hanging="253"/>
        <w:spacing w:after="0"/>
        <w:tabs>
          <w:tab w:leader="none" w:pos="124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shall have occurred prior to (or shall occur concurrently with) the Closing Date.</w:t>
      </w:r>
    </w:p>
    <w:p>
      <w:pPr>
        <w:spacing w:after="0" w:line="117"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reasonable out-of-pocket expenses of the Administrative Agent, Joint Lead Arrangers and Lenders (including the invoiced fees and expenses of counsel to the Administrative Agent) that are required to be reimbursed or paid on or prior to the Closing Date under the Fee Letters or the other Loan Documents effective on the Closing Date shall be paid, to the extent invoiced by the relevant person at least three Business Days prior to the Closing Date.</w:t>
      </w:r>
    </w:p>
    <w:p>
      <w:pPr>
        <w:spacing w:after="0" w:line="7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representations and warranties shall be true and correct in all material respects (except that any representation or warranty which are already qualified as to materiality or Material Adverse Effect shall be true and correct in all respects) on and as of the Closing Date, except to the extent any such representations and warranties expressly relate to an earlier date, in which case such representations and warranties shall have been true and correct in all material respects (except that any representation or warranty which is already qualified as to materiality or by reference to Material Adverse Effect shall be true and correct in all respects as so qualified) as of such earlier date: (i) such representations and warranties made by the Target (or its Affiliates) in the Acquisition Agreement as are material to the interests of the Lenders, but only to the extent that STERIS plc (or any of its Subsidiaries) has the right to terminate its respective obligations (or to refuse to consummate the Acquisition) under the Acquisition Agreement as a result of any inaccuracy of such representations in the Acquisition Agreement (determined without regard to whether any notice is required to be delivered by STERIS plc or STERIS Corporation) and (ii) the Specified Representations.</w:t>
      </w:r>
    </w:p>
    <w:p>
      <w:pPr>
        <w:spacing w:after="0" w:line="80" w:lineRule="exact"/>
        <w:rPr>
          <w:rFonts w:ascii="Times New Roman" w:cs="Times New Roman" w:eastAsia="Times New Roman" w:hAnsi="Times New Roman"/>
          <w:sz w:val="18"/>
          <w:szCs w:val="18"/>
          <w:color w:val="auto"/>
        </w:rPr>
      </w:pPr>
    </w:p>
    <w:p>
      <w:pPr>
        <w:ind w:left="4" w:right="40" w:firstLine="987"/>
        <w:spacing w:after="0" w:line="276" w:lineRule="auto"/>
        <w:tabs>
          <w:tab w:leader="none" w:pos="1250" w:val="left"/>
        </w:tabs>
        <w:numPr>
          <w:ilvl w:val="1"/>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Lead Arrangers shall have received the Required Financial Statements; provided that STERIS plc’s filing with the Securities and Exchange Commission of any (x) audited Required Financial Statements with respect to STERIS plc and its Subsidiaries on Form 10-K or</w:t>
      </w:r>
    </w:p>
    <w:p>
      <w:pPr>
        <w:ind w:left="4" w:right="20" w:hanging="4"/>
        <w:spacing w:after="0" w:line="253" w:lineRule="auto"/>
        <w:tabs>
          <w:tab w:leader="none" w:pos="25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Required Financial Statements with respect to STERIS plc and its Subsidiaries on Form 10-Q, in each case, will satisfy the requirements of this clause (d) with respect to clauses (a) or (c), as applicable, of the definition of Required Financial Statements. The Joint Lead Arrangers hereby acknowledge receipt of each of the financial statements for STERIS plc for the fiscal years ended March 31, 2025 and 2026 and the fiscal quarter ended June 30, 2026.</w:t>
      </w:r>
    </w:p>
    <w:p>
      <w:pPr>
        <w:spacing w:after="0" w:line="80"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4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there has not occurred any Material Adverse Effect (as defined in the Acquisition Agreement as in effect on October 11, 2026).</w:t>
      </w:r>
    </w:p>
    <w:p>
      <w:pPr>
        <w:spacing w:after="0" w:line="53" w:lineRule="exact"/>
        <w:rPr>
          <w:rFonts w:ascii="Times New Roman" w:cs="Times New Roman" w:eastAsia="Times New Roman" w:hAnsi="Times New Roman"/>
          <w:sz w:val="18"/>
          <w:szCs w:val="18"/>
          <w:color w:val="auto"/>
        </w:rPr>
      </w:pPr>
    </w:p>
    <w:p>
      <w:pPr>
        <w:ind w:left="4" w:firstLine="987"/>
        <w:spacing w:after="0" w:line="254" w:lineRule="auto"/>
        <w:tabs>
          <w:tab w:leader="none" w:pos="12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(as defined in the Acquisition Agreement as in effect on October 11, 2026) shall have occurred or substantially concurrently with the occurrence of the Closing Date, shall occur, in all material respects in accordance with the terms and conditions of the Acquisition Agreement, provided that no amendment, modification or waiver of any term thereof or any condition to STERIS plc’s obligation (or obligation of any Subsidiary of STERIS plc) to consummate the Acquisition thereunder or consent granted thereunder will be made or granted by STERIS plc or its Subsidiaries, as the case may be, without the prior written consent (which consent shall not be unreasonably withheld, conditioned or delayed) of the Joint Lead Arrangers (other than any such amendment, modification or waiver or consent that is not materially adverse to any interest of the Lenders in their capacities as such, it being understood that any (i) increase in the purchase price (other than an increase composed entirely of equity (or the proceeds of equity) of STERIS plc) or (ii) decrease of more than 10% of the purchase price before giving effect to any purchase price adjustment, in each case, other than any pricing adjustments expressly</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4"/>
          </w:cols>
          <w:pgMar w:left="436" w:top="270" w:right="499" w:bottom="1440" w:gutter="0" w:footer="0" w:header="0"/>
        </w:sectPr>
      </w:pPr>
    </w:p>
    <w:bookmarkStart w:id="206" w:name="page207"/>
    <w:bookmarkEnd w:id="20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under the Acquisition Agreement, will require the consent of the Joint Lead Arrangers, which consent shall not be unreasonably withheld, conditioned or delayed, with any decrease of the purchase price (including any decrease of less than 10% of the purchase price before giving effect to any purchase price adjustment) to be allocated ratably to reduce the Bridge Facility and the Commitments on a pro rata basis (unless the Joint Lead Arrangers consent to an alternative allocation)), and STERIS plc shall have delivered to the Administrative Agent a customary certificate as to the satisfaction of the conditions set forth in this Section 3.02(f).</w:t>
      </w:r>
    </w:p>
    <w:p>
      <w:pPr>
        <w:spacing w:after="0" w:line="75" w:lineRule="exact"/>
        <w:rPr>
          <w:sz w:val="20"/>
          <w:szCs w:val="20"/>
          <w:color w:val="auto"/>
        </w:rPr>
      </w:pPr>
    </w:p>
    <w:p>
      <w:pPr>
        <w:jc w:val="both"/>
        <w:ind w:right="20" w:firstLine="987"/>
        <w:spacing w:after="0" w:line="261" w:lineRule="auto"/>
        <w:tabs>
          <w:tab w:leader="none" w:pos="124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contemporaneously with the availability of the Advances on the Closing Date, the Indebtedness (as defined in the Acquisition Agreement as in effect on October 11, 2026) as required by Section 2.3(a)(iv) of the Acquisition Agreement (as in effect on October 11, 2026), with all principal, interest and accrued and unpaid invoiced fees and expenses thereunder then outstanding shall be repaid in full, and STERIS plc shall have delivered to the Administrative Agent customary evidence of such termination.</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Notice of Borrowing in accordance with Section 2.02.</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Closing Date Guarantors, if any, the Administrative Agent (or its counsel) shall have received on or before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w:t>
      </w:r>
    </w:p>
    <w:p>
      <w:pPr>
        <w:spacing w:after="0" w:line="98" w:lineRule="exact"/>
        <w:rPr>
          <w:rFonts w:ascii="Times New Roman" w:cs="Times New Roman" w:eastAsia="Times New Roman" w:hAnsi="Times New Roman"/>
          <w:sz w:val="18"/>
          <w:szCs w:val="18"/>
          <w:color w:val="auto"/>
        </w:rPr>
      </w:pPr>
    </w:p>
    <w:p>
      <w:pPr>
        <w:ind w:left="440" w:right="260" w:firstLine="948"/>
        <w:spacing w:after="0" w:line="282" w:lineRule="auto"/>
        <w:tabs>
          <w:tab w:leader="none" w:pos="160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joinder hereto substantially in the form of Exhibit D (or any other form agreed by the Administrative Agent) executed by the Closing Date Guarantors;</w:t>
      </w:r>
    </w:p>
    <w:p>
      <w:pPr>
        <w:spacing w:after="0" w:line="53" w:lineRule="exact"/>
        <w:rPr>
          <w:rFonts w:ascii="Times New Roman" w:cs="Times New Roman" w:eastAsia="Times New Roman" w:hAnsi="Times New Roman"/>
          <w:sz w:val="18"/>
          <w:szCs w:val="18"/>
          <w:color w:val="auto"/>
        </w:rPr>
      </w:pPr>
    </w:p>
    <w:p>
      <w:pPr>
        <w:ind w:left="440" w:right="400" w:firstLine="948"/>
        <w:spacing w:after="0" w:line="312" w:lineRule="auto"/>
        <w:tabs>
          <w:tab w:leader="none" w:pos="1657" w:val="left"/>
        </w:tabs>
        <w:numPr>
          <w:ilvl w:val="1"/>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Certified copies of the resolutions (or extracts thereof) or similar authorizing documentation of the governing bodies of each Closing Date Guarantor authorizing such Person to enter into and perform its obligations under the Loan Documents to which it is a party;</w:t>
      </w:r>
    </w:p>
    <w:p>
      <w:pPr>
        <w:spacing w:after="0" w:line="31" w:lineRule="exact"/>
        <w:rPr>
          <w:rFonts w:ascii="Times New Roman" w:cs="Times New Roman" w:eastAsia="Times New Roman" w:hAnsi="Times New Roman"/>
          <w:sz w:val="17"/>
          <w:szCs w:val="17"/>
          <w:color w:val="auto"/>
        </w:rPr>
      </w:pPr>
    </w:p>
    <w:p>
      <w:pPr>
        <w:ind w:left="440" w:right="40" w:firstLine="948"/>
        <w:spacing w:after="0" w:line="266" w:lineRule="auto"/>
        <w:tabs>
          <w:tab w:leader="none" w:pos="170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or similar certificate dated a date reasonably close to the Closing Date from the jurisdiction of formation of each Closing Date Guarantor, but only where such concept is applicable (it being understood that no such certificate will be provided by any Closing Date Guarantor that is an entity incorporated under the laws of England and Wales or under the laws of Ireland);</w:t>
      </w:r>
    </w:p>
    <w:p>
      <w:pPr>
        <w:spacing w:after="0" w:line="67" w:lineRule="exact"/>
        <w:rPr>
          <w:rFonts w:ascii="Times New Roman" w:cs="Times New Roman" w:eastAsia="Times New Roman" w:hAnsi="Times New Roman"/>
          <w:sz w:val="18"/>
          <w:szCs w:val="18"/>
          <w:color w:val="auto"/>
        </w:rPr>
      </w:pPr>
    </w:p>
    <w:p>
      <w:pPr>
        <w:ind w:left="440" w:firstLine="948"/>
        <w:spacing w:after="0" w:line="254" w:lineRule="auto"/>
        <w:tabs>
          <w:tab w:leader="none" w:pos="1697"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certificate of each Closing Date Guarantor (i) attaching a true and correct copy of the charter, by-laws, certificates and/or articles of association, and/or other organizational documents (including all amendments thereto) of such Closing Date Guarantor, including certification that such documents have not been amended (except as attached thereto) since the date reflected thereon and are in full force and effect, (ii) certifying the names and true signatures of the officers and/or directors of such Closing Date Guarantor authorized to sign this Agreement and the other documents to be delivered hereunder and (iii) in respect of any Irish Loan Party, including certification that the execution and delivery by it of this Agreement and each other Loan Document to which it is a party, the performance by it of its obligations thereunder and the consummation of the transactions contemplated thereby (A) do not contravene section 239 (</w:t>
      </w:r>
      <w:r>
        <w:rPr>
          <w:rFonts w:ascii="Times New Roman" w:cs="Times New Roman" w:eastAsia="Times New Roman" w:hAnsi="Times New Roman"/>
          <w:sz w:val="18"/>
          <w:szCs w:val="18"/>
          <w:i w:val="1"/>
          <w:iCs w:val="1"/>
          <w:color w:val="auto"/>
        </w:rPr>
        <w:t>Prohibition of loans, etc., to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connected persons</w:t>
      </w:r>
      <w:r>
        <w:rPr>
          <w:rFonts w:ascii="Times New Roman" w:cs="Times New Roman" w:eastAsia="Times New Roman" w:hAnsi="Times New Roman"/>
          <w:sz w:val="18"/>
          <w:szCs w:val="18"/>
          <w:color w:val="auto"/>
        </w:rPr>
        <w:t>) of the Companies Act 2014 and (B) do not constitute the giving of financial assistance, in contravention of section 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assistance for acquisition of shares</w:t>
      </w:r>
      <w:r>
        <w:rPr>
          <w:rFonts w:ascii="Times New Roman" w:cs="Times New Roman" w:eastAsia="Times New Roman" w:hAnsi="Times New Roman"/>
          <w:sz w:val="18"/>
          <w:szCs w:val="18"/>
          <w:color w:val="auto"/>
        </w:rPr>
        <w:t>) of the Companies Act 2014;</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207" w:name="page208"/>
    <w:bookmarkEnd w:id="207"/>
    <w:p>
      <w:pPr>
        <w:jc w:val="both"/>
        <w:ind w:left="444" w:right="320" w:firstLine="948"/>
        <w:spacing w:after="0" w:line="266" w:lineRule="auto"/>
        <w:tabs>
          <w:tab w:leader="none" w:pos="165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favorable opinion letter of Jones Day and other legal counsel to the Closing Date Guarantors reasonably satisfactory to the Administrative Agent, in each case in form and substance reasonably acceptable to the Administrative Agent (and covering each Closing Date Guarantor); and</w:t>
      </w:r>
    </w:p>
    <w:p>
      <w:pPr>
        <w:spacing w:after="0" w:line="67" w:lineRule="exact"/>
        <w:rPr>
          <w:rFonts w:ascii="Times New Roman" w:cs="Times New Roman" w:eastAsia="Times New Roman" w:hAnsi="Times New Roman"/>
          <w:sz w:val="18"/>
          <w:szCs w:val="18"/>
          <w:color w:val="auto"/>
        </w:rPr>
      </w:pPr>
    </w:p>
    <w:p>
      <w:pPr>
        <w:ind w:left="444" w:right="80" w:firstLine="948"/>
        <w:spacing w:after="0" w:line="266" w:lineRule="auto"/>
        <w:tabs>
          <w:tab w:leader="none" w:pos="170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requested no less than ten Business Days prior to the Closing Date, all documentation and other information required by regulatory authorities under applicable “know your customer” and anti-money laundering rules and regulations, including the Patriot Act, in each case relating to each Closing Date Guarantor.</w:t>
      </w:r>
    </w:p>
    <w:p>
      <w:pPr>
        <w:spacing w:after="0" w:line="17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Without limiting the foregoing, the failure of any representation or warranty under this Agreement (other than the Specified Representations on the Closing Date) to be true and correct at any time when made or deemed made on or prior to the Effective Date or the Closing Date will not constitute the failure of a condition precedent to the effectiveness of this Agreement on the Effective Date or the obligations of each Lender to make the Advances on the Closing Date.</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Borrower represents and warrants on the Effective Date and the Closing Date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follows:</w:t>
      </w:r>
    </w:p>
    <w:p>
      <w:pPr>
        <w:spacing w:after="0" w:line="99" w:lineRule="exact"/>
        <w:rPr>
          <w:sz w:val="20"/>
          <w:szCs w:val="20"/>
          <w:color w:val="auto"/>
        </w:rPr>
      </w:pPr>
    </w:p>
    <w:p>
      <w:pPr>
        <w:ind w:left="4" w:right="20" w:firstLine="987"/>
        <w:spacing w:after="0" w:line="266" w:lineRule="auto"/>
        <w:tabs>
          <w:tab w:leader="none" w:pos="12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duly organized, formed, or incorporated, as applicable, validly existing and in good standing (to the extent that such concept exists) under the laws of its jurisdiction of organization or incorporation, except (other than with respect to the Borrower, to which this exception shall not apply) to the extent such failure would not be reasonably expected to have a Material Adverse Effect.</w:t>
      </w:r>
    </w:p>
    <w:p>
      <w:pPr>
        <w:spacing w:after="0" w:line="67" w:lineRule="exact"/>
        <w:rPr>
          <w:rFonts w:ascii="Times New Roman" w:cs="Times New Roman" w:eastAsia="Times New Roman" w:hAnsi="Times New Roman"/>
          <w:sz w:val="18"/>
          <w:szCs w:val="18"/>
          <w:color w:val="auto"/>
        </w:rPr>
      </w:pPr>
    </w:p>
    <w:p>
      <w:pPr>
        <w:ind w:left="4" w:right="80" w:firstLine="987"/>
        <w:spacing w:after="0" w:line="269" w:lineRule="auto"/>
        <w:tabs>
          <w:tab w:leader="none" w:pos="1250"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each Loan Party of this Agreement and the other Loan Documents to which it is a party, and the consummation of the transactions contemplated hereby and thereby (including the Acquisition), (i) are within such Loan Party’s organizational powers, (ii) have been duly authorized by all necessary organizational action and (iii) do not contravene (A) such Loan Party’s charter or by-laws or other organizational documents or (B) any law, regulation or contractual restriction binding on or affecting such Loan Party and (iv) will not result in or require the creation or imposition of any Lien upon or with respect to any of the properties of the Consolidated Group, except, in the case of clause (iii)</w:t>
      </w:r>
    </w:p>
    <w:p>
      <w:pPr>
        <w:spacing w:after="0" w:line="2"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as would not be reasonably expected to have a Material Adverse Effect.</w:t>
      </w:r>
    </w:p>
    <w:p>
      <w:pPr>
        <w:spacing w:after="0" w:line="98" w:lineRule="exact"/>
        <w:rPr>
          <w:rFonts w:ascii="Times New Roman" w:cs="Times New Roman" w:eastAsia="Times New Roman" w:hAnsi="Times New Roman"/>
          <w:sz w:val="18"/>
          <w:szCs w:val="18"/>
          <w:color w:val="auto"/>
        </w:rPr>
      </w:pPr>
    </w:p>
    <w:p>
      <w:pPr>
        <w:jc w:val="both"/>
        <w:ind w:left="4" w:right="320" w:firstLine="987"/>
        <w:spacing w:after="0" w:line="261" w:lineRule="auto"/>
        <w:tabs>
          <w:tab w:leader="none" w:pos="124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or approval or other action by, and no notice to or filing with, any Governmental Authority or regulatory body is required for the due execution, delivery and performance by the Borrower and each Guarantor of this Agreement or, except as has been, or shall be, made or obtained or as would not reasonably be expected to have a Material Adverse Effect, for the consummation of the transactions (including the Acquisition) contemplated hereby.</w:t>
      </w:r>
    </w:p>
    <w:p>
      <w:pPr>
        <w:spacing w:after="0" w:line="71"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have been duly executed and delivered by the Loan Parties party thereto. This Agreement and the other Loan Documents are legal, valid and binding obligations of each Loan Party party thereto, enforceable against each such Loan Party in accordance with their terms, except as affected by applicable bankruptcy, insolvency, reorganization, moratorium or similar laws affecting creditors’ rights generally and general principles of equity (whether considered in a proceeding in equity or at law) and an implied covenant of good faith and fair dealing.</w:t>
      </w:r>
    </w:p>
    <w:p>
      <w:pPr>
        <w:spacing w:after="0" w:line="75"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financial statements set forth in clauses (a) and (c) of the definition of Required Financial Statements presents fairly, in all material respects, the consolidated financial position and results of operations and cash flows of the Reporting Entity and its consolidated Subsidiaries as of such dates and for such periods in accordance with GAAP, except as may be indicated in the notes thereto and subject to year-end audit adjustments and the absence of footnotes in the case of unaudited financial statements.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208" w:name="page209"/>
    <w:bookmarkEnd w:id="208"/>
    <w:p>
      <w:pPr>
        <w:ind w:left="4" w:right="120" w:firstLine="987"/>
        <w:spacing w:after="0" w:line="258" w:lineRule="auto"/>
        <w:tabs>
          <w:tab w:leader="none" w:pos="12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no action, suit, investigation, litigation or proceeding (including, without limitation, any Environmental Action), affecting the Consolidated Group pending or, to the knowledge of the Borrower, threatened before any court, governmental agency or arbitrator that would reasonably be expected to be adversely determined, and if so determined, (a) would reasonably be expected to have a material adverse effect on the financial condition or results of operations of the Consolidated Group taken as a whole (other than the litigation set forth on Schedule 4.01(f) attached hereto) or (b) would adversely affect the legality, validity and enforceability of any material provision of this Agreement in any material respect.</w:t>
      </w:r>
    </w:p>
    <w:p>
      <w:pPr>
        <w:spacing w:after="0" w:line="7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application of the proceeds of each Advance, not more than 25 percent of the value of the assets of the Borrower and of the Consolidated Group, on a Consolidated basis, subject to the provisions of Section 5.02(a) will be margin stock (within the meaning of Regulation U issued by the Board of Governors of the Federal Reserve System).</w:t>
      </w:r>
    </w:p>
    <w:p>
      <w:pPr>
        <w:spacing w:after="0" w:line="67"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5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and their Subsidiaries has timely filed or caused to be filed all Tax returns and reports required to have been filed and has paid or caused to be paid all Taxes required to have been paid by them, except (a) Taxes that are being contested in good faith by appropriate proceedings and for which adequate reserves have been provided in accordance with GAAP or (b) to the extent that the failure to do so would not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1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or is reasonably expected to occur with respect to any Plan that would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1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 as of the last annual actuarial valuation date prior to the Effective Date, no Plan was in at-risk status (as defined in Section 430(i)(4) of the Internal Revenue Code), and (ii) since such annual actuarial valuation date there has been no material adverse change in the funding status of any Plan that would reasonably be expected to cause such Plan to be in at-risk status (as defined in Section 430(i)(4) of the Internal Revenue Code).</w:t>
      </w:r>
    </w:p>
    <w:p>
      <w:pPr>
        <w:spacing w:after="0" w:line="71"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(i) neither the Reporting Entity nor any ERISA Affiliate (A) is reasonably expected to incur any Withdrawal Liability to any Multiemployer Plan or has incurred any such Withdrawal Liability that has not been satisfied in full or (B) has been notified by the sponsor of a Multiemployer Plan that such Multiemployer Plan is insolvent (within the meaning of Section 4245 of ERISA) or has been determined to be in “endangered” or “critical” status (within the meaning of Section 432 of the Internal Revenue Code or Section 305 of ERISA), and (ii) no Multiemployer Plan is reasonably expected to be insolvent or in “endangered” or “critical” status.</w:t>
      </w:r>
    </w:p>
    <w:p>
      <w:pPr>
        <w:spacing w:after="0" w:line="75" w:lineRule="exact"/>
        <w:rPr>
          <w:rFonts w:ascii="Times New Roman" w:cs="Times New Roman" w:eastAsia="Times New Roman" w:hAnsi="Times New Roman"/>
          <w:sz w:val="18"/>
          <w:szCs w:val="18"/>
          <w:color w:val="auto"/>
        </w:rPr>
      </w:pPr>
    </w:p>
    <w:p>
      <w:pPr>
        <w:ind w:left="4" w:firstLine="987"/>
        <w:spacing w:after="0" w:line="268" w:lineRule="auto"/>
        <w:tabs>
          <w:tab w:leader="none" w:pos="1210"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operations and properties owned, operated or leased of the Consolidated Group comply with all applicable Environmental Laws and Environmental Permits except to the extent that the failure to so comply, either individually or in the aggregate, would not reasonably be expected to have a Material Adverse Effect; (ii) all past non-compliance with such Environmental Laws and Environmental Permits has been resolved without any ongoing obligations or costs except to the extent that such non-compliance, individually or in the aggregate, would not reasonably be expected to have a Material Adverse Effect; and (iii) no circumstances exist that would be reasonably expected to (A) form the basis of an Environmental Action against a member of the Consolidated Group or any of its properties that, either individually or in the aggregate, would have a Material Adverse Effect or</w:t>
      </w:r>
    </w:p>
    <w:p>
      <w:pPr>
        <w:spacing w:after="0" w:line="4" w:lineRule="exact"/>
        <w:rPr>
          <w:rFonts w:ascii="Times New Roman" w:cs="Times New Roman" w:eastAsia="Times New Roman" w:hAnsi="Times New Roman"/>
          <w:sz w:val="17"/>
          <w:szCs w:val="17"/>
          <w:color w:val="auto"/>
        </w:rPr>
      </w:pPr>
    </w:p>
    <w:p>
      <w:pPr>
        <w:ind w:left="4" w:right="560" w:hanging="4"/>
        <w:spacing w:after="0" w:line="260" w:lineRule="auto"/>
        <w:tabs>
          <w:tab w:leader="none" w:pos="28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such owned, operated or leased property to be subject to any restrictions on ownership, occupancy, use or transferability under any Environmental Law that, either individually or in the aggregate, would have a Material Adverse Effect.</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209" w:name="page210"/>
    <w:bookmarkEnd w:id="209"/>
    <w:p>
      <w:pPr>
        <w:ind w:left="4" w:right="160" w:firstLine="987"/>
        <w:spacing w:after="0" w:line="254" w:lineRule="auto"/>
        <w:tabs>
          <w:tab w:leader="none" w:pos="130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None of the properties currently owned or operated by a member of the Consolidated Group is listed or, to the best knowledge of the Borrower, proposed for listing on the NPL or on the CERCLIS, SEMS or any analogous foreign, state or local list; (ii) there are no underground storage tanks or any surface impoundments or lagoons in which Hazardous Materials are being or have been treated, stored or disposed of on any property currently, or the best knowledge of the Borrower formerly, owned or operated by any member of the Consolidated Group that, either individually or in the aggregate, would reasonably be expected to have a Material Adverse Effect; (iii) there is no asbestos or asbestos-containing material on any property currently owned or operated by a member of the Consolidated Group that, either individually or in the aggregate, would reasonably be expected to have a Material Adverse Effect; and (iv) Hazardous Materials have not been released, discharged or disposed of on any property currently or formerly owned or operated by a member of the Consolidated Group or, to the best knowledge of the Borrower, on any adjoining property that, either individually or in the aggregate, would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Consolidated Group is undertaking, and no member of the Consolidated Group has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or regulatory authority or the requirements of any Environmental Law that, either individually or in the aggregate, would reasonably be expected to have a Material Adverse Effect; and all Hazardous Materials generated, used, treated, handled or stored at, or transported to or from, any property currently or formerly owned or operated by a member of the Consolidated Group have been disposed of in a manner that, either individually or in the aggregate, would not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Consolidated Group is an “investment company,” or an “affiliated person” of, or “promoter” or “principal underwriter” for, an “investment company” (each as defined in the Investment Company Act of 1940, as amended). Neither the making of any Advance nor the application of the proceeds or repayment thereof by the Borrower, nor the consummation of the other transactions contemplated hereby, will violate any provision of such Act or any rule, regulation or order of the Securities and Exchange Commission thereunder.</w:t>
      </w:r>
    </w:p>
    <w:p>
      <w:pPr>
        <w:spacing w:after="0" w:line="71" w:lineRule="exact"/>
        <w:rPr>
          <w:rFonts w:ascii="Times New Roman" w:cs="Times New Roman" w:eastAsia="Times New Roman" w:hAnsi="Times New Roman"/>
          <w:sz w:val="18"/>
          <w:szCs w:val="18"/>
          <w:color w:val="auto"/>
        </w:rPr>
      </w:pPr>
    </w:p>
    <w:p>
      <w:pPr>
        <w:ind w:left="4" w:right="300" w:firstLine="987"/>
        <w:spacing w:after="0" w:line="266" w:lineRule="auto"/>
        <w:tabs>
          <w:tab w:leader="none" w:pos="125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Advances and all related obligations of the Loan Parties under this Agreement (including the Guaranty) rank at least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all other unsecured obligations of the Loan Parties that are not, by their terms, expressly subordinate to the obligations of the Loan Parties hereunder.</w:t>
      </w:r>
    </w:p>
    <w:p>
      <w:pPr>
        <w:spacing w:after="0" w:line="6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Advances will be used in accordance with Section 2.18.</w:t>
      </w:r>
    </w:p>
    <w:p>
      <w:pPr>
        <w:spacing w:after="0" w:line="117" w:lineRule="exact"/>
        <w:rPr>
          <w:rFonts w:ascii="Times New Roman" w:cs="Times New Roman" w:eastAsia="Times New Roman" w:hAnsi="Times New Roman"/>
          <w:sz w:val="18"/>
          <w:szCs w:val="18"/>
          <w:color w:val="auto"/>
        </w:rPr>
      </w:pPr>
    </w:p>
    <w:p>
      <w:pPr>
        <w:ind w:left="4" w:right="120" w:firstLine="987"/>
        <w:spacing w:after="0" w:line="276" w:lineRule="auto"/>
        <w:tabs>
          <w:tab w:leader="none" w:pos="1220"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member of the Consolidated Group or any of their respective officers or directors (a) has violated or is in violation of, in any material respect, or has engaged in any conduct or dealings that would be sanctionable under any applicable anti-money laundering law or Sanctions or</w:t>
      </w:r>
    </w:p>
    <w:p>
      <w:pPr>
        <w:ind w:left="4" w:right="40" w:hanging="4"/>
        <w:spacing w:after="0" w:line="252" w:lineRule="auto"/>
        <w:tabs>
          <w:tab w:leader="none" w:pos="25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an Embargoed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member of the Consolidated Group (other than the Borrower or any Effective Date Guarantor) becomes an Embargoed Person pursuant to clause (b)(iii) of the definition thereof as a result of a country or territory becoming subject to any applicable Sanctions program after the Effective Date, such Person shall not be an Embargoed Person so long as (x) the Borrower or the Effective Date Guarantors are, as applicable, taking reasonable steps to either obtain an appropriate license for transacting business in such country or territory or to cause such Person to no longer reside, be organized or chartered or have a place of business in such country or territory and and (y) such Person’s residing, being organized or chartered or having a place of business in such country or territory would not be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210" w:name="page211"/>
    <w:bookmarkEnd w:id="210"/>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expected to have Material Adverse Effect. The Consolidated Group (i) has adopted and maintains policies and procedures designed to ensure compliance and are reasonably expected to continue to ensure compliance with any Sanction imposed by the United States and (ii) will use commercially reasonable efforts to adopt and maintain policies and procedures designed to ensure compliance with any applicable Sanction other than those imposed by the United States.</w:t>
      </w:r>
    </w:p>
    <w:p>
      <w:pPr>
        <w:spacing w:after="0" w:line="72" w:lineRule="exact"/>
        <w:rPr>
          <w:sz w:val="20"/>
          <w:szCs w:val="20"/>
          <w:color w:val="auto"/>
        </w:rPr>
      </w:pPr>
    </w:p>
    <w:p>
      <w:pPr>
        <w:ind w:left="4" w:firstLine="987"/>
        <w:spacing w:after="0" w:line="255" w:lineRule="auto"/>
        <w:tabs>
          <w:tab w:leader="none" w:pos="123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Consolidated Group is in violation, in any material respects, of any applicable law, relating to anti-corruption (including the FCPA and the United Kingdom Bribery Act of 2010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or counter-terrorism (including United States Executive Order No. 13224 on Terrorist Financing, effective September 24, 2011, the Patriot Act, the United Kingdom Terrorism Act of 2000, the United Kingdom Anti-Terrorism, Crime and Security Act of 2001 and the United Kingdom Terrorist Asset-Freezing etc. Act of 2010). The Consolidated Group (i) has adopted and maintains policies and procedures that are designed to ensure compliance and are reasonably expected to continue to ensure compliance with the FCPA and (ii) will use commercially reasonable efforts to adopt and maintain policies and procedures designed to ensure compliance with the United Kingdom Bribery Act of 2010.</w:t>
      </w:r>
    </w:p>
    <w:p>
      <w:pPr>
        <w:spacing w:after="0" w:line="80"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1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its agents acting on its behalf, whether before or after the Borrower was organized, formed, or incorporated, as applicable) has, on its own exclusive initiative, independently approached the Administrative Agent and each Lender from time to time party hereto and requested that the Administrative Agent and each Lender enter into the Loan Documents to which they are a party and provide the Advances. Notwithstanding anything to the contrary, none of the Lenders or any other Person acting on behalf of a Lender solicited the Borrower or otherwise encouraged, influenced, or initiated the process for the provision of such Advances to the Borrower (and/or the entry into of the Loan Documents).</w:t>
      </w:r>
    </w:p>
    <w:p>
      <w:pPr>
        <w:spacing w:after="0" w:line="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80" w:firstLine="987"/>
        <w:spacing w:after="0" w:line="272" w:lineRule="auto"/>
        <w:tabs>
          <w:tab w:leader="none" w:pos="129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Both on the Effective Date and immediately after the consummation of the transactions to occur on the Closing Date, including the Acquisition, the making of each Advance to be made on the Closing Date and the application of the proceeds of such Advances, (a) the fair value of the assets of the Reporting Entity and its Subsidiaries on a consolidated basis will exceed its debts and liabilities, subordinated, contingent or otherwise,</w:t>
      </w:r>
    </w:p>
    <w:p>
      <w:pPr>
        <w:spacing w:after="0" w:line="1" w:lineRule="exact"/>
        <w:rPr>
          <w:rFonts w:ascii="Times New Roman" w:cs="Times New Roman" w:eastAsia="Times New Roman" w:hAnsi="Times New Roman"/>
          <w:sz w:val="17"/>
          <w:szCs w:val="17"/>
          <w:color w:val="auto"/>
        </w:rPr>
      </w:pPr>
    </w:p>
    <w:p>
      <w:pPr>
        <w:ind w:left="4" w:right="180" w:hanging="4"/>
        <w:spacing w:after="0" w:line="252" w:lineRule="auto"/>
        <w:tabs>
          <w:tab w:leader="none" w:pos="25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the assets of the Reporting Entity and its Subsidiaries on a consolidated basis will be greater than the amount that will be required to pay the probable liability on its debts and other liabilities, subordinated, contingent or otherwise, as such debts and other liabilities become absolute and matured, (c) the Reporting Entity and its Subsidiaries on a consolidated basis will be able to pay its debts and liabilities, subordinated, contingent or otherwise, as such debts and liabilities become absolute and matured and (d) the Reporting Entity and its Subsidiaries on a consolidated basis will not have unreasonably small capital with which to conduct the business in which it is engaged, as such business is now conducted and is proposed to be conducted following the Effective Date and the Closing Date.</w:t>
      </w:r>
    </w:p>
    <w:p>
      <w:pPr>
        <w:spacing w:after="0" w:line="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March 31, 2026, there has been no Material Adverse Change.</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or Guarantor is an EEA Financial Institution.</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sectPr>
      </w:pPr>
    </w:p>
    <w:bookmarkStart w:id="211" w:name="page212"/>
    <w:bookmarkEnd w:id="2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From and after the making of the Advances on the Closing Date, so long as any Advance shall remain unpaid, the Reporting Entity will:</w:t>
      </w:r>
    </w:p>
    <w:p>
      <w:pPr>
        <w:spacing w:after="0" w:line="54" w:lineRule="exact"/>
        <w:rPr>
          <w:sz w:val="20"/>
          <w:szCs w:val="20"/>
          <w:color w:val="auto"/>
        </w:rPr>
      </w:pPr>
    </w:p>
    <w:p>
      <w:pPr>
        <w:ind w:right="100" w:firstLine="987"/>
        <w:spacing w:after="0" w:line="266" w:lineRule="auto"/>
        <w:tabs>
          <w:tab w:leader="none" w:pos="123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Comply, and cause each member of the Consolidated Group to comply, with all applicable laws, rules, regulations and orders (such compliance to include, without limitation, compliance with ERISA and Environmental Laws), except to the extent that the failure to so comply, either individually or in the aggregate, would not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 Pay and discharge, or cause to be paid and discharged, before the same shall become delinquent, all Taxes, assessments and governmental charges levied or imposed upon a member of the Consolidated Group or upon the income, profits or property of a member of the Consolidated Group, in each case except to the extent that (i) the amount, applicability or validity thereof is being contested in good faith and by proper proceedings or (ii) the failure to pay such Taxes, assessments and charges, either individually or in the aggregate, would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Maintain, and cause each member of the Consolidated Group to maintain, insurance with responsible and reputable insurance companies or associations (or pursuant to self-insurance arrangements) in such amounts and covering such risks as is usually carried by companies engaged in similar businesses and owning similar properties in the same general areas in which any member of the Consolidated Group operates.</w:t>
      </w:r>
    </w:p>
    <w:p>
      <w:pPr>
        <w:spacing w:after="0" w:line="71" w:lineRule="exact"/>
        <w:rPr>
          <w:rFonts w:ascii="Times New Roman" w:cs="Times New Roman" w:eastAsia="Times New Roman" w:hAnsi="Times New Roman"/>
          <w:sz w:val="18"/>
          <w:szCs w:val="18"/>
          <w:color w:val="auto"/>
        </w:rPr>
      </w:pPr>
    </w:p>
    <w:p>
      <w:pPr>
        <w:ind w:right="200" w:firstLine="987"/>
        <w:spacing w:after="0" w:line="258" w:lineRule="auto"/>
        <w:tabs>
          <w:tab w:leader="none" w:pos="12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Do, or cause to be done, all things necessary to preserve and keep in full force and effect its and each other Loan Party’s (i) existence and (ii) rights (charter and statutory) and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Loan Party may consummate any merger or consolidation permitted under Section 5.02(b);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Loan Party shall be required to preserve any such right or franchise if the management of the Borrower shall determine that the preservation thereof is no longer desirable in the conduct of the business of such Loan Party and that the loss thereof is not disadvantageous in any material respect to the Lenders.</w:t>
      </w:r>
    </w:p>
    <w:p>
      <w:pPr>
        <w:spacing w:after="0" w:line="7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Visitation Rights</w:t>
      </w:r>
      <w:r>
        <w:rPr>
          <w:rFonts w:ascii="Times New Roman" w:cs="Times New Roman" w:eastAsia="Times New Roman" w:hAnsi="Times New Roman"/>
          <w:sz w:val="18"/>
          <w:szCs w:val="18"/>
          <w:color w:val="auto"/>
        </w:rPr>
        <w:t>. At any reasonable time and from time to time during normal business hours (but not more than once annually if no Event of Default has occurred and is continuing), upon reasonable notice to the Borrower, permit the Administrative Agent or any of the Lenders, or any agents or representatives thereof, to examine and make copies of and abstracts from the records and books of account, and visit the properties, of the Consolidated Group, and to discuss the affairs, finances and accounts of the Consolidated Group with any of the members of the senior treasury staff of the Borrower or any other Loan Party.</w:t>
      </w:r>
    </w:p>
    <w:p>
      <w:pPr>
        <w:spacing w:after="0" w:line="75" w:lineRule="exact"/>
        <w:rPr>
          <w:rFonts w:ascii="Times New Roman" w:cs="Times New Roman" w:eastAsia="Times New Roman" w:hAnsi="Times New Roman"/>
          <w:sz w:val="18"/>
          <w:szCs w:val="18"/>
          <w:color w:val="auto"/>
        </w:rPr>
      </w:pPr>
    </w:p>
    <w:p>
      <w:pPr>
        <w:ind w:right="100" w:firstLine="987"/>
        <w:spacing w:after="0" w:line="266" w:lineRule="auto"/>
        <w:tabs>
          <w:tab w:leader="none" w:pos="121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Keeping of Books</w:t>
      </w:r>
      <w:r>
        <w:rPr>
          <w:rFonts w:ascii="Times New Roman" w:cs="Times New Roman" w:eastAsia="Times New Roman" w:hAnsi="Times New Roman"/>
          <w:sz w:val="18"/>
          <w:szCs w:val="18"/>
          <w:color w:val="auto"/>
        </w:rPr>
        <w:t>. Keep, and cause each of its Subsidiaries to keep, proper books of record and account, in which full and correct entries shall be made of all financial transactions and the assets and business of the Consolidated Group sufficient to permit the preparation of financial statements in accordance with GAAP.</w:t>
      </w:r>
    </w:p>
    <w:p>
      <w:pPr>
        <w:spacing w:after="0" w:line="67"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Cause all of its and the Consolidated Group’s properties that are used or useful in the conduct of its business or the business of any member of the Consolidated Group to be maintained and kept in good condition, repair and working order and supplied with all necessary equipment, and cause to be made all necessary repairs, renewals, replacements, betterments and improvements thereof, all as in the judgment of the Borrower may be necessary so that the business carried on in connection therewith may be properly and advantageously conducted at all times, except, in each case, where the failure to do so would not reasonably be expected to result in a Material Adverse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66" w:right="479" w:bottom="1440" w:gutter="0" w:footer="0" w:header="0"/>
        </w:sectPr>
      </w:pPr>
    </w:p>
    <w:bookmarkStart w:id="212" w:name="page213"/>
    <w:bookmarkEnd w:id="212"/>
    <w:p>
      <w:pPr>
        <w:ind w:left="1240" w:hanging="253"/>
        <w:spacing w:after="0"/>
        <w:tabs>
          <w:tab w:leader="none" w:pos="124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5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(y) below, cause any member of the Consolidated Group (other than any Loan Party) that becomes an obligor in respect of any Existing STERIS Notes, the Revolving Credit Agreement, the Bridge Facility, the Securities or other Material Indebtedness, to guarantee the Guaranteed Obligations pursuant to a joinder hereto substantially in the form of Exhibit D or any other form agreed by the Administrative Agent, within the later of (I) 60 days thereof and (II) the Closing Date (or such later date as the Administrative Agent may agree in its discretion).</w:t>
      </w:r>
    </w:p>
    <w:p>
      <w:pPr>
        <w:spacing w:after="0" w:line="75" w:lineRule="exact"/>
        <w:rPr>
          <w:rFonts w:ascii="Times New Roman" w:cs="Times New Roman" w:eastAsia="Times New Roman" w:hAnsi="Times New Roman"/>
          <w:sz w:val="18"/>
          <w:szCs w:val="18"/>
          <w:color w:val="auto"/>
        </w:rPr>
      </w:pPr>
    </w:p>
    <w:p>
      <w:pPr>
        <w:ind w:left="440" w:right="20" w:firstLine="419"/>
        <w:spacing w:after="0" w:line="268" w:lineRule="auto"/>
        <w:tabs>
          <w:tab w:leader="none" w:pos="1118"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 Guaranty Trigger Event, cause, within the later of (I) 60 days of the Guaranty Trigger Date and (II) the Closing Date (or such later date as the Administrative Agent may agree in its discretion), (i) subject to clause (y) below, Synergy and its wholly-owned Subsidiaries that are Material Subsidiaries incorporated in England and Wales, (ii) subject to clause (z) below, each other wholly-owned Subsidiary that is a Material Subsidiary of the Reporting Entity (other than Synergy and its Subsidiaries) that is or becomes a Domestic Subsidiary (other than a Receivables Subsidiary), (iii) subject to clause (y) below, each Material Subsidiary of the Reporting Entity incorporated under the laws of Ireland or England and Wales (other than STERIS Dover) that is or becomes a direct or indirect parent of STERIS Corporation and</w:t>
      </w:r>
    </w:p>
    <w:p>
      <w:pPr>
        <w:spacing w:after="0" w:line="4" w:lineRule="exact"/>
        <w:rPr>
          <w:rFonts w:ascii="Times New Roman" w:cs="Times New Roman" w:eastAsia="Times New Roman" w:hAnsi="Times New Roman"/>
          <w:sz w:val="17"/>
          <w:szCs w:val="17"/>
          <w:color w:val="auto"/>
        </w:rPr>
      </w:pPr>
    </w:p>
    <w:p>
      <w:pPr>
        <w:ind w:left="440" w:right="160" w:hanging="4"/>
        <w:spacing w:after="0" w:line="255" w:lineRule="auto"/>
        <w:tabs>
          <w:tab w:leader="none" w:pos="74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PubCo, in each case, to guarantee the Guaranteed Obligations pursuant to a joinder hereto substantially in the form of Exhibit D or any other form agreed by the Administrative Agent (it being understood that any such joinder entered into pursuant to clause (iv) shall also join such New PubCo hereto as the “Reporting Entity”).</w:t>
      </w:r>
    </w:p>
    <w:p>
      <w:pPr>
        <w:spacing w:after="0" w:line="77" w:lineRule="exact"/>
        <w:rPr>
          <w:rFonts w:ascii="Times New Roman" w:cs="Times New Roman" w:eastAsia="Times New Roman" w:hAnsi="Times New Roman"/>
          <w:sz w:val="18"/>
          <w:szCs w:val="18"/>
          <w:color w:val="auto"/>
        </w:rPr>
      </w:pPr>
    </w:p>
    <w:p>
      <w:pPr>
        <w:ind w:left="440" w:right="120" w:firstLine="419"/>
        <w:spacing w:after="0" w:line="274" w:lineRule="auto"/>
        <w:tabs>
          <w:tab w:leader="none" w:pos="1118"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Synergy or its Subsidiaries incorporated in England and Wales or any Subsidiary of the Reporting Entity incorporated under the laws of Ireland or England and Wales that is or becomes a direct or indirect parent of STERIS Corporation be required to provide a guaranty hereunder if the Reporting Entity is treated as a United States corporation for United States federal tax purposes. If the Reporting Entity is treated as a United States corporation for United States federal tax purposes, any guarantees from Synergy or its Subsidiaries incorporated in Ireland or England and Wales or any Subsidiary of the Reporting Entity incorporated under the laws of Ireland or England and Wales that is or becomes a direct or indirect parent of STERIS Corporation shall terminate automatically and each such guarantee will be void ab initio.</w:t>
      </w:r>
    </w:p>
    <w:p>
      <w:pPr>
        <w:spacing w:after="0" w:line="64" w:lineRule="exact"/>
        <w:rPr>
          <w:rFonts w:ascii="Times New Roman" w:cs="Times New Roman" w:eastAsia="Times New Roman" w:hAnsi="Times New Roman"/>
          <w:sz w:val="17"/>
          <w:szCs w:val="17"/>
          <w:color w:val="auto"/>
        </w:rPr>
      </w:pPr>
    </w:p>
    <w:p>
      <w:pPr>
        <w:ind w:left="440" w:right="120" w:firstLine="419"/>
        <w:spacing w:after="0" w:line="256" w:lineRule="auto"/>
        <w:tabs>
          <w:tab w:leader="none" w:pos="110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Guaranty Trigger Period is then in effect and the target or any subsidiary of the target in a Material Acquisition (including the Acquisition) constitutes a wholly-owned Domestic Subsidiary that is a Material Subsidiary upon consummation of such Material Acquisition, use reasonable best efforts to cause such target and any such subsidiary of such target to guarantee the Guaranteed Obligations pursuant to a joinder hereto substantially in the form of Exhibit D or any other form agreed by the Administrative Agent within the later of (I) 60 days of the consummation of such Material Acquisition and (II) the Closing Date (or such later date as the Administrative Agent may agree in its discretion).</w:t>
      </w:r>
    </w:p>
    <w:p>
      <w:pPr>
        <w:spacing w:after="0" w:line="79"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Conduct, and cause each member of the Consolidated Group to conduct, all material transactions otherwise permitted under this Agreement with any of their Affiliates (excluding the members of the Consolidated Group) on terms that are fair and reasonable and no less favorable to the Reporting Entity or such Subsidiary than it would obtain in a comparable arm’s-length transaction with a Person not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of this Section 5.01(i) shall not apply to the following: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213" w:name="page214"/>
    <w:bookmarkEnd w:id="213"/>
    <w:p>
      <w:pPr>
        <w:ind w:firstLine="948"/>
        <w:spacing w:after="0" w:line="261" w:lineRule="auto"/>
        <w:tabs>
          <w:tab w:leader="none" w:pos="116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payment of dividends or other distributions (whether in cash, securities or other property) with respect to any Equity Interests in a member of the Consolidated Group, or any payment (whether in cash, securities or other property), including any sinking fund or similar deposit, on account of the purchase, redemption, retirement, acquisition, cancellation or termination of any such Equity Interests in such Person or any option, warrant or other right to acquire any such Equity Interests in such Person;</w:t>
      </w:r>
    </w:p>
    <w:p>
      <w:pPr>
        <w:spacing w:after="0" w:line="71" w:lineRule="exact"/>
        <w:rPr>
          <w:rFonts w:ascii="Times New Roman" w:cs="Times New Roman" w:eastAsia="Times New Roman" w:hAnsi="Times New Roman"/>
          <w:sz w:val="18"/>
          <w:szCs w:val="18"/>
          <w:color w:val="auto"/>
        </w:rPr>
      </w:pPr>
    </w:p>
    <w:p>
      <w:pPr>
        <w:jc w:val="both"/>
        <w:ind w:right="220" w:firstLine="948"/>
        <w:spacing w:after="0" w:line="266" w:lineRule="auto"/>
        <w:tabs>
          <w:tab w:leader="none" w:pos="121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or other consideration in respect of, compensation to, the making of loans to and payment of fees and expenses of and indemnities to officers, directors, employees or consultants of a member of the Consolidated Group and payment, or other consideration in respect of, directors’ and officers’ indemnities;</w:t>
      </w:r>
    </w:p>
    <w:p>
      <w:pPr>
        <w:spacing w:after="0" w:line="67" w:lineRule="exact"/>
        <w:rPr>
          <w:rFonts w:ascii="Times New Roman" w:cs="Times New Roman" w:eastAsia="Times New Roman" w:hAnsi="Times New Roman"/>
          <w:sz w:val="18"/>
          <w:szCs w:val="18"/>
          <w:color w:val="auto"/>
        </w:rPr>
      </w:pPr>
    </w:p>
    <w:p>
      <w:pPr>
        <w:ind w:right="80" w:firstLine="948"/>
        <w:spacing w:after="0" w:line="282" w:lineRule="auto"/>
        <w:tabs>
          <w:tab w:leader="none" w:pos="126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pursuant to any agreement to which a member of the Consolidated Group is a party on the date hereof and set forth in Schedule 5.01(i);</w:t>
      </w:r>
    </w:p>
    <w:p>
      <w:pPr>
        <w:spacing w:after="0" w:line="53" w:lineRule="exact"/>
        <w:rPr>
          <w:rFonts w:ascii="Times New Roman" w:cs="Times New Roman" w:eastAsia="Times New Roman" w:hAnsi="Times New Roman"/>
          <w:sz w:val="18"/>
          <w:szCs w:val="18"/>
          <w:color w:val="auto"/>
        </w:rPr>
      </w:pPr>
    </w:p>
    <w:p>
      <w:pPr>
        <w:ind w:right="440" w:firstLine="948"/>
        <w:spacing w:after="0" w:line="282" w:lineRule="auto"/>
        <w:tabs>
          <w:tab w:leader="none" w:pos="125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joint ventures for the purchase or sale of property or other assets and services entered into in the ordinary course of business and in a manner consistent with past practices;</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220" w:firstLine="948"/>
        <w:spacing w:after="0" w:line="282" w:lineRule="auto"/>
        <w:tabs>
          <w:tab w:leader="none" w:pos="125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approved by a majority of Disinterested Directors of the Borrower or of the relevant member of the Consolidated Group in good faith; or</w:t>
      </w:r>
    </w:p>
    <w:p>
      <w:pPr>
        <w:spacing w:after="0" w:line="53" w:lineRule="exact"/>
        <w:rPr>
          <w:rFonts w:ascii="Times New Roman" w:cs="Times New Roman" w:eastAsia="Times New Roman" w:hAnsi="Times New Roman"/>
          <w:sz w:val="18"/>
          <w:szCs w:val="18"/>
          <w:color w:val="auto"/>
        </w:rPr>
      </w:pPr>
    </w:p>
    <w:p>
      <w:pPr>
        <w:ind w:firstLine="948"/>
        <w:spacing w:after="0" w:line="256" w:lineRule="auto"/>
        <w:tabs>
          <w:tab w:leader="none" w:pos="130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the Borrower or any Effective Date Guarantor, as applicable, delivers to the Administrative Agent (for delivery to the Lenders) a letter addressed to the board of directors of the Borrower or such Effective Date Guarantor (or the board of directors of the relevant member of the Consolidated Group) from an accounting, appraisal or investment banking firm that is in the good faith determination of the Borrower or such Effective Date Guarantor qualified to render such letter, which letter states that such transaction is on terms that are no less favorable to the Borrower, such Effective Date Guarantor or the relevant member of the Consolidated Group, as applicable, than would be obtained in a comparable arm’s length transaction with a Person that is not an Affiliate.</w:t>
      </w:r>
    </w:p>
    <w:p>
      <w:pPr>
        <w:spacing w:after="0" w:line="79" w:lineRule="exact"/>
        <w:rPr>
          <w:rFonts w:ascii="Times New Roman" w:cs="Times New Roman" w:eastAsia="Times New Roman" w:hAnsi="Times New Roman"/>
          <w:sz w:val="18"/>
          <w:szCs w:val="18"/>
          <w:color w:val="auto"/>
        </w:rPr>
      </w:pPr>
    </w:p>
    <w:p>
      <w:pPr>
        <w:ind w:left="760" w:hanging="213"/>
        <w:spacing w:after="0"/>
        <w:tabs>
          <w:tab w:leader="none" w:pos="7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Requirements</w:t>
      </w:r>
      <w:r>
        <w:rPr>
          <w:rFonts w:ascii="Times New Roman" w:cs="Times New Roman" w:eastAsia="Times New Roman" w:hAnsi="Times New Roman"/>
          <w:sz w:val="18"/>
          <w:szCs w:val="18"/>
          <w:color w:val="auto"/>
        </w:rPr>
        <w:t>. Furnish to the Administrative Agent for further distribution to the Lenders:</w:t>
      </w:r>
    </w:p>
    <w:p>
      <w:pPr>
        <w:spacing w:after="0" w:line="117" w:lineRule="exact"/>
        <w:rPr>
          <w:rFonts w:ascii="Times New Roman" w:cs="Times New Roman" w:eastAsia="Times New Roman" w:hAnsi="Times New Roman"/>
          <w:sz w:val="18"/>
          <w:szCs w:val="18"/>
          <w:color w:val="auto"/>
        </w:rPr>
      </w:pPr>
    </w:p>
    <w:p>
      <w:pPr>
        <w:ind w:right="140" w:firstLine="948"/>
        <w:spacing w:after="0" w:line="258" w:lineRule="auto"/>
        <w:tabs>
          <w:tab w:leader="none" w:pos="116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of the first three quarters of each fiscal year of the Reporting Entity, a Consolidated balance sheet of the Consolidated Group as of the end of such quarter and Consolidated statements of income and cash flows of the Consolidated Group for the period commencing at the end of the previous fiscal year and ending with the end of such quarter, duly certified by the Chief Financial Officer, the Controller or the Treasurer of the Reporting Entity as having been prepared in accordance with GAAP (subject to the absence of footnotes and year-end audit adjustments);</w:t>
      </w:r>
    </w:p>
    <w:p>
      <w:pPr>
        <w:spacing w:after="0" w:line="75" w:lineRule="exact"/>
        <w:rPr>
          <w:rFonts w:ascii="Times New Roman" w:cs="Times New Roman" w:eastAsia="Times New Roman" w:hAnsi="Times New Roman"/>
          <w:sz w:val="18"/>
          <w:szCs w:val="18"/>
          <w:color w:val="auto"/>
        </w:rPr>
      </w:pPr>
    </w:p>
    <w:p>
      <w:pPr>
        <w:ind w:right="240" w:firstLine="948"/>
        <w:spacing w:after="0" w:line="258" w:lineRule="auto"/>
        <w:tabs>
          <w:tab w:leader="none" w:pos="121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of the Reporting Entity, a copy of the annual audit report for such year for the Consolidated Group, containing a Consolidated balance sheet of the Consolidated Group as of the end of such fiscal year and Consolidated statements of income and cash flows of the Consolidated Group for such fiscal year, in each case accompanied by an unqualified opinion or an opinion reasonably acceptable to the Required Lenders by Ernst &amp; Young LLP or other independent public accountants of recognized national standing;</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20"/>
          </w:cols>
          <w:pgMar w:left="880" w:top="270" w:right="499" w:bottom="1440" w:gutter="0" w:footer="0" w:header="0"/>
        </w:sectPr>
      </w:pPr>
    </w:p>
    <w:bookmarkStart w:id="214" w:name="page215"/>
    <w:bookmarkEnd w:id="214"/>
    <w:p>
      <w:pPr>
        <w:ind w:left="444" w:right="80" w:firstLine="948"/>
        <w:spacing w:after="0" w:line="258" w:lineRule="auto"/>
        <w:tabs>
          <w:tab w:leader="none" w:pos="1711"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simultaneously with each delivery of the financial statements referred to in subclauses (j)(i) and (j)(ii) of this Section 5.01, a certificate of the Chief Financial Officer, the Controller or the Treasurer of the Reporting Entity that no Default or Event of Default has occurred and is continuing (or if such event has occurred and is continuing the actions being taken by the Reporting Entity to cure such Default or Event of Default), including, if such covenant is tested at such time, setting forth in reasonable detail the calculations necessary to demonstrate compliance with Section 5.03;</w:t>
      </w:r>
    </w:p>
    <w:p>
      <w:pPr>
        <w:spacing w:after="0" w:line="75" w:lineRule="exact"/>
        <w:rPr>
          <w:rFonts w:ascii="Times New Roman" w:cs="Times New Roman" w:eastAsia="Times New Roman" w:hAnsi="Times New Roman"/>
          <w:sz w:val="18"/>
          <w:szCs w:val="18"/>
          <w:color w:val="auto"/>
        </w:rPr>
      </w:pPr>
    </w:p>
    <w:p>
      <w:pPr>
        <w:ind w:left="444" w:right="120" w:firstLine="948"/>
        <w:spacing w:after="0" w:line="266" w:lineRule="auto"/>
        <w:tabs>
          <w:tab w:leader="none" w:pos="1701"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five days after any Responsible Officer shall have obtained knowledge of the occurrence of each Default continuing on the date of such statement, a statement of the Chief Financial Officer, the Controller or the Treasurer of the Borrower setting forth details of such Default and the action that the Borrower has taken and proposes to take with respect thereto;</w:t>
      </w:r>
    </w:p>
    <w:p>
      <w:pPr>
        <w:spacing w:after="0" w:line="67" w:lineRule="exact"/>
        <w:rPr>
          <w:rFonts w:ascii="Times New Roman" w:cs="Times New Roman" w:eastAsia="Times New Roman" w:hAnsi="Times New Roman"/>
          <w:sz w:val="18"/>
          <w:szCs w:val="18"/>
          <w:color w:val="auto"/>
        </w:rPr>
      </w:pPr>
    </w:p>
    <w:p>
      <w:pPr>
        <w:ind w:left="444" w:right="200" w:firstLine="948"/>
        <w:spacing w:after="0" w:line="261" w:lineRule="auto"/>
        <w:tabs>
          <w:tab w:leader="none" w:pos="1651"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sending or filing thereof, copies of all reports that the Reporting Entity sends to any of its securityholders, in their capacity as such, and copies of all reports and registration statements that members of the Consolidated Group file with the Securities and Exchange Commission or any national securities exchange (excluding routine reports filed with the New York Stock Exchange and any reports filed with the Regulatory News Service to satisfy London Stock Exchange Requirements);</w:t>
      </w:r>
    </w:p>
    <w:p>
      <w:pPr>
        <w:spacing w:after="0" w:line="71" w:lineRule="exact"/>
        <w:rPr>
          <w:rFonts w:ascii="Times New Roman" w:cs="Times New Roman" w:eastAsia="Times New Roman" w:hAnsi="Times New Roman"/>
          <w:sz w:val="18"/>
          <w:szCs w:val="18"/>
          <w:color w:val="auto"/>
        </w:rPr>
      </w:pPr>
    </w:p>
    <w:p>
      <w:pPr>
        <w:ind w:left="444" w:firstLine="948"/>
        <w:spacing w:after="0" w:line="266" w:lineRule="auto"/>
        <w:tabs>
          <w:tab w:leader="none" w:pos="1701"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 Responsible Officer obtains knowledge of the commencement thereof, notice of all actions, suits, investigations, litigations and proceedings before any court, governmental agency or arbitrator affecting the Consolidated Group of the type described in Section 4.01(f)(b); and</w:t>
      </w:r>
    </w:p>
    <w:p>
      <w:pPr>
        <w:spacing w:after="0" w:line="67" w:lineRule="exact"/>
        <w:rPr>
          <w:rFonts w:ascii="Times New Roman" w:cs="Times New Roman" w:eastAsia="Times New Roman" w:hAnsi="Times New Roman"/>
          <w:sz w:val="18"/>
          <w:szCs w:val="18"/>
          <w:color w:val="auto"/>
        </w:rPr>
      </w:pPr>
    </w:p>
    <w:p>
      <w:pPr>
        <w:ind w:left="444" w:right="240" w:firstLine="948"/>
        <w:spacing w:after="0" w:line="282" w:lineRule="auto"/>
        <w:tabs>
          <w:tab w:leader="none" w:pos="1751"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Consolidated Group as any Lender through the Administrative Agent may from time to time reasonably request.</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69" w:lineRule="auto"/>
        <w:tabs>
          <w:tab w:leader="none" w:pos="1210"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OFAC and FCPA</w:t>
      </w:r>
      <w:r>
        <w:rPr>
          <w:rFonts w:ascii="Times New Roman" w:cs="Times New Roman" w:eastAsia="Times New Roman" w:hAnsi="Times New Roman"/>
          <w:sz w:val="17"/>
          <w:szCs w:val="17"/>
          <w:color w:val="auto"/>
        </w:rPr>
        <w:t>. The Loan Parties shall ensure and shall cause each member of the Consolidated Group and their respective officers and directors (in their capacity as officers and directors, as applicable, of members of the Consolidated Group) to ensure that, to their knowledge, the proceeds of any Advances shall not be used by such Persons (i) to fund any activities or business of or with any Embargoed Person, or in any country or territory, that at the time of such funding is the target of any Sanctions, to the extent such activity or business is prohibited by Sanctions, (ii) in any other manner that would result in a violation of any Sanctions by the Agents, Lenders, the Reporting Entity or any member of the Consolidated Group or</w:t>
      </w:r>
    </w:p>
    <w:p>
      <w:pPr>
        <w:spacing w:after="0" w:line="2" w:lineRule="exact"/>
        <w:rPr>
          <w:rFonts w:ascii="Times New Roman" w:cs="Times New Roman" w:eastAsia="Times New Roman" w:hAnsi="Times New Roman"/>
          <w:sz w:val="17"/>
          <w:szCs w:val="17"/>
          <w:color w:val="auto"/>
        </w:rPr>
      </w:pPr>
    </w:p>
    <w:p>
      <w:pPr>
        <w:ind w:left="4" w:right="140" w:hanging="4"/>
        <w:spacing w:after="0" w:line="260" w:lineRule="auto"/>
        <w:tabs>
          <w:tab w:leader="none" w:pos="31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offer, payment, promise to pay, or authorization of the payment or giving of money, or anything else of value, to any Person in violation of any Anti-Corruption Laws.</w:t>
      </w:r>
    </w:p>
    <w:p>
      <w:pPr>
        <w:spacing w:after="0" w:line="18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Information required to be delivered pursuant to subsections (i), (ii) and (v) of Section 5.01(j) above shall be deemed to have been delivered if such information, or one or more annual or quarterly or other reports or proxy statements containing such information, shall have been posted and available on the website of the Securities and Exchange Commission at http://www.sec.gov. Information required to be furnished pursuant to this Section 5.01 may also be furnished by electronic communications pursuant to procedures approved by the Administrative Agent. The Borrower hereby acknowledges that the Administrative Agent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4"/>
          </w:cols>
          <w:pgMar w:left="436" w:top="270" w:right="459" w:bottom="1440" w:gutter="0" w:footer="0" w:header="0"/>
        </w:sectPr>
      </w:pPr>
    </w:p>
    <w:bookmarkStart w:id="215" w:name="page216"/>
    <w:bookmarkEnd w:id="215"/>
    <w:p>
      <w:pPr>
        <w:ind w:right="100"/>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and/or the Joint Lead Arrangers may, but shall not be obligated to, make available to the Lenders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and other Communications by posting such Borrower Materials or Communications on IntraLinks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From and after the making of the Advances on the Closing Date, so long as any Advance shall remain unpaid, the Reporting Entity will not and will not permit any member of the Consolidated Group to:</w:t>
      </w:r>
    </w:p>
    <w:p>
      <w:pPr>
        <w:spacing w:after="0" w:line="54" w:lineRule="exact"/>
        <w:rPr>
          <w:sz w:val="20"/>
          <w:szCs w:val="20"/>
          <w:color w:val="auto"/>
        </w:rPr>
      </w:pPr>
    </w:p>
    <w:p>
      <w:pPr>
        <w:ind w:firstLine="987"/>
        <w:spacing w:after="0" w:line="282" w:lineRule="auto"/>
        <w:tabs>
          <w:tab w:leader="none" w:pos="12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 Etc</w:t>
      </w:r>
      <w:r>
        <w:rPr>
          <w:rFonts w:ascii="Times New Roman" w:cs="Times New Roman" w:eastAsia="Times New Roman" w:hAnsi="Times New Roman"/>
          <w:sz w:val="18"/>
          <w:szCs w:val="18"/>
          <w:color w:val="auto"/>
        </w:rPr>
        <w:t xml:space="preserve">. Create, assume or suffer to exist any Lien upon any of its property or assets (other than Unrestricted Margin Stock), whether now owned or hereafter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shall not apply to the following:</w:t>
      </w:r>
    </w:p>
    <w:p>
      <w:pPr>
        <w:spacing w:after="0" w:line="53"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0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actively contested in good faith by appropriate proceedings and for which adequate reserves have been established in accordance with GAAP;</w:t>
      </w:r>
    </w:p>
    <w:p>
      <w:pPr>
        <w:spacing w:after="0" w:line="53" w:lineRule="exact"/>
        <w:rPr>
          <w:rFonts w:ascii="Times New Roman" w:cs="Times New Roman" w:eastAsia="Times New Roman" w:hAnsi="Times New Roman"/>
          <w:sz w:val="18"/>
          <w:szCs w:val="18"/>
          <w:color w:val="auto"/>
        </w:rPr>
      </w:pPr>
    </w:p>
    <w:p>
      <w:pPr>
        <w:ind w:left="440" w:right="300" w:firstLine="948"/>
        <w:spacing w:after="0" w:line="266" w:lineRule="auto"/>
        <w:tabs>
          <w:tab w:leader="none" w:pos="165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statutory, common law or contractual Liens incidental to the conduct of its business or the ownership of its property and assets that (A) were not incurred in connection with the borrowing of money or the obtaining of advances or credit, and (B) do not in the aggregate materially detract from the value of its property or assets or materially impair the use thereof in the operation of its business;</w:t>
      </w:r>
    </w:p>
    <w:p>
      <w:pPr>
        <w:spacing w:after="0" w:line="67"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70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69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to secure the performance of bids, trade contracts and leases (other than Debt), statutory obligations, surety bonds (other than bonds related to judgments or litigation), performance bonds, bank guarantees and other obligations of a like nature incurred in the ordinary course of business;</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to secure obligations owing to any member of the Consolidated Group;</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61" w:lineRule="auto"/>
        <w:tabs>
          <w:tab w:leader="none" w:pos="169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purchase money Liens on fixed or capital assets or for the deferred purchase price of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is limited to the purchase price and only attaches to the property being acquired, constructed or improved and, for the avoidance of doubt, proceeds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purchase money Liens in favor of any lender may be cross-collateralized with respect to other obligations of such type owing to such lender and (B) capital or finance leases;</w:t>
      </w:r>
    </w:p>
    <w:p>
      <w:pPr>
        <w:spacing w:after="0" w:line="71" w:lineRule="exact"/>
        <w:rPr>
          <w:rFonts w:ascii="Times New Roman" w:cs="Times New Roman" w:eastAsia="Times New Roman" w:hAnsi="Times New Roman"/>
          <w:sz w:val="18"/>
          <w:szCs w:val="18"/>
          <w:color w:val="auto"/>
        </w:rPr>
      </w:pPr>
    </w:p>
    <w:p>
      <w:pPr>
        <w:ind w:left="440" w:right="420" w:firstLine="948"/>
        <w:spacing w:after="0" w:line="282" w:lineRule="auto"/>
        <w:tabs>
          <w:tab w:leader="none" w:pos="174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or other minor defects or irregularities in title of real property not interfering in any material respect with the use of such property in the business of any member of the Consolidated Group;</w:t>
      </w:r>
    </w:p>
    <w:p>
      <w:pPr>
        <w:spacing w:after="0" w:line="53"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and, to the extent securing obligations in excess of $25,000,000, set forth on Schedule</w:t>
      </w:r>
    </w:p>
    <w:p>
      <w:pPr>
        <w:spacing w:after="0" w:line="27"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5.02(a) hereto (it being understood that any Liens securing obligations in excess of $25,000,000 outstanding on the Effective Date that are otherwise permitted under another clause of Section 5.02(a) need not be set forth on Schedule 5.02(a) in order to be so permitted under such other clause);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216" w:name="page217"/>
    <w:bookmarkEnd w:id="216"/>
    <w:p>
      <w:pPr>
        <w:ind w:left="1260" w:hanging="312"/>
        <w:spacing w:after="0"/>
        <w:tabs>
          <w:tab w:leader="none" w:pos="12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Lien granted to the Administrative Agent, for the benefit of the Lenders;</w:t>
      </w:r>
    </w:p>
    <w:p>
      <w:pPr>
        <w:spacing w:after="0" w:line="117" w:lineRule="exact"/>
        <w:rPr>
          <w:rFonts w:ascii="Times New Roman" w:cs="Times New Roman" w:eastAsia="Times New Roman" w:hAnsi="Times New Roman"/>
          <w:sz w:val="18"/>
          <w:szCs w:val="18"/>
          <w:color w:val="auto"/>
        </w:rPr>
      </w:pPr>
    </w:p>
    <w:p>
      <w:pPr>
        <w:ind w:right="80" w:firstLine="948"/>
        <w:spacing w:after="0" w:line="282" w:lineRule="auto"/>
        <w:tabs>
          <w:tab w:leader="none" w:pos="120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Receivables Related Assets of a Receivables Subsidiary in connection with the sale of such Receivables Related Assets pursuant to Section 5.02(f)(iii) hereof;</w:t>
      </w:r>
    </w:p>
    <w:p>
      <w:pPr>
        <w:spacing w:after="0" w:line="53" w:lineRule="exact"/>
        <w:rPr>
          <w:rFonts w:ascii="Times New Roman" w:cs="Times New Roman" w:eastAsia="Times New Roman" w:hAnsi="Times New Roman"/>
          <w:sz w:val="18"/>
          <w:szCs w:val="18"/>
          <w:color w:val="auto"/>
        </w:rPr>
      </w:pPr>
    </w:p>
    <w:p>
      <w:pPr>
        <w:ind w:right="60" w:firstLine="948"/>
        <w:spacing w:after="0" w:line="261" w:lineRule="auto"/>
        <w:tabs>
          <w:tab w:leader="none" w:pos="125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Liens permitted herein, additional Liens, so long as the aggregate principal amount of all Debt and other obligations secured by such Liens, when taken together with, without duplication, the principal amount of all Debt of Subsidiaries that are not Guarantors incurred pursuant to Section 5.02(e)(viii) below, does not exceed an amount equal to 10% of the Consolidated Total Assets at the time such Debt or other obligation is created or incurred;</w:t>
      </w:r>
    </w:p>
    <w:p>
      <w:pPr>
        <w:spacing w:after="0" w:line="71"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17" w:lineRule="exact"/>
        <w:rPr>
          <w:rFonts w:ascii="Times New Roman" w:cs="Times New Roman" w:eastAsia="Times New Roman" w:hAnsi="Times New Roman"/>
          <w:sz w:val="18"/>
          <w:szCs w:val="18"/>
          <w:color w:val="auto"/>
        </w:rPr>
      </w:pPr>
    </w:p>
    <w:p>
      <w:pPr>
        <w:ind w:firstLine="948"/>
        <w:spacing w:after="0" w:line="258" w:lineRule="auto"/>
        <w:tabs>
          <w:tab w:leader="none" w:pos="135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by any member of the Consolidated Group or existing on any property or assets of any Person at the time such Person becomes a Subsidiary after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as the case may be, and (ii) such Lien does not apply to any other property or assets of any member of the Consolidated Group (other than Persons who become members of the Consolidated Group in connection with such acquisition);</w:t>
      </w:r>
    </w:p>
    <w:p>
      <w:pPr>
        <w:spacing w:after="0" w:line="75"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any margin posted related to Hedge Agreements entered other than for speculative purposes;</w:t>
      </w:r>
    </w:p>
    <w:p>
      <w:pPr>
        <w:spacing w:after="0" w:line="117" w:lineRule="exact"/>
        <w:rPr>
          <w:rFonts w:ascii="Times New Roman" w:cs="Times New Roman" w:eastAsia="Times New Roman" w:hAnsi="Times New Roman"/>
          <w:sz w:val="18"/>
          <w:szCs w:val="18"/>
          <w:color w:val="auto"/>
        </w:rPr>
      </w:pPr>
    </w:p>
    <w:p>
      <w:pPr>
        <w:ind w:right="60" w:firstLine="948"/>
        <w:spacing w:after="0" w:line="273" w:lineRule="auto"/>
        <w:tabs>
          <w:tab w:leader="none" w:pos="1297"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extension, renewal or replacement (or successive renewals or replacements) in whole or in part of any Lien referred to in clauses (vi), (viii), (xi) and (xiii) of this Section 5.02(a);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the principal amount of the obligations secured thereby shall be limited to the principal amount of the obligations secured by the Lien so extended, renewed or replaced (and, to the extent provided in such clauses, extensions, renewals and replacements thereof), (y) such Lien shall be limited to all or a part of the assets that secured the obligation so extended, renewed or replaced and (z) in the case of any extension, renewal or replacement (or successive renewals or replacements) in whole or in part of any Lien referred to in clause (xi) of this Section 5.02(a) such extension, renewal or replacement (or successive renewals or replacements) shall utilize basket capacity under such clause (xi) prior to any excess amount not permitted thereunder being permitted under this clause (xv);</w:t>
      </w:r>
    </w:p>
    <w:p>
      <w:pPr>
        <w:spacing w:after="0" w:line="63" w:lineRule="exact"/>
        <w:rPr>
          <w:rFonts w:ascii="Times New Roman" w:cs="Times New Roman" w:eastAsia="Times New Roman" w:hAnsi="Times New Roman"/>
          <w:sz w:val="17"/>
          <w:szCs w:val="17"/>
          <w:color w:val="auto"/>
        </w:rPr>
      </w:pPr>
    </w:p>
    <w:p>
      <w:pPr>
        <w:ind w:right="180" w:firstLine="948"/>
        <w:spacing w:after="0" w:line="266" w:lineRule="auto"/>
        <w:tabs>
          <w:tab w:leader="none" w:pos="134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products and proceeds (including, without limitation, insurance condemnation and eminent domain proceeds) of and accessions to, and contract or other rights (including rights under insurance policies and product warranties) derivative of or relating to, property subject to Liens under any of the paragraphs of this Section 5.02(a); and</w:t>
      </w:r>
    </w:p>
    <w:p>
      <w:pPr>
        <w:spacing w:after="0" w:line="67" w:lineRule="exact"/>
        <w:rPr>
          <w:rFonts w:ascii="Times New Roman" w:cs="Times New Roman" w:eastAsia="Times New Roman" w:hAnsi="Times New Roman"/>
          <w:sz w:val="18"/>
          <w:szCs w:val="18"/>
          <w:color w:val="auto"/>
        </w:rPr>
      </w:pPr>
    </w:p>
    <w:p>
      <w:pPr>
        <w:ind w:right="260" w:firstLine="948"/>
        <w:spacing w:after="0" w:line="266" w:lineRule="auto"/>
        <w:tabs>
          <w:tab w:leader="none" w:pos="1397"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proceeds of Specified Indebtedness deposited with a trustee or paying agent or otherwise segregated or held in trust or under an escrow or other funding arrangement with respect to a Pending Transaction prior to the consummation of such Pending Transaction.</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40"/>
          </w:cols>
          <w:pgMar w:left="880" w:top="270" w:right="479" w:bottom="1440" w:gutter="0" w:footer="0" w:header="0"/>
        </w:sectPr>
      </w:pPr>
    </w:p>
    <w:bookmarkStart w:id="217" w:name="page218"/>
    <w:bookmarkEnd w:id="217"/>
    <w:p>
      <w:pPr>
        <w:ind w:right="240" w:firstLine="987"/>
        <w:spacing w:after="0" w:line="266" w:lineRule="auto"/>
        <w:tabs>
          <w:tab w:leader="none" w:pos="12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Mergers, Etc</w:t>
      </w:r>
      <w:r>
        <w:rPr>
          <w:rFonts w:ascii="Times New Roman" w:cs="Times New Roman" w:eastAsia="Times New Roman" w:hAnsi="Times New Roman"/>
          <w:sz w:val="18"/>
          <w:szCs w:val="18"/>
          <w:color w:val="auto"/>
        </w:rPr>
        <w:t>. Merge or consolidate with or into, or convey, transfer, lease or otherwise dispose of (whether in one transaction or in a series of transactions) all or substantially all of its assets (other than Unrestricted Margin Stock) (whether now owned or hereafter acquired) to, any Person, except that:</w:t>
      </w:r>
    </w:p>
    <w:p>
      <w:pPr>
        <w:spacing w:after="0" w:line="67" w:lineRule="exact"/>
        <w:rPr>
          <w:rFonts w:ascii="Times New Roman" w:cs="Times New Roman" w:eastAsia="Times New Roman" w:hAnsi="Times New Roman"/>
          <w:sz w:val="18"/>
          <w:szCs w:val="18"/>
          <w:color w:val="auto"/>
        </w:rPr>
      </w:pPr>
    </w:p>
    <w:p>
      <w:pPr>
        <w:ind w:left="440" w:right="360" w:firstLine="948"/>
        <w:spacing w:after="0" w:line="266" w:lineRule="auto"/>
        <w:tabs>
          <w:tab w:leader="none" w:pos="1607"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member of (x) the Consolidated Group other than the Borrower or an Effective Date Guarantor may merge or consolidate with or into or (y) the Consolidated Group may convey, transfer, lease or otherwise dispose of (whether in one transaction or in a series of transactions) all or substantially all of its assets to, in each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other member of the Consolidated Group;</w:t>
      </w:r>
    </w:p>
    <w:p>
      <w:pPr>
        <w:spacing w:after="0" w:line="67" w:lineRule="exact"/>
        <w:rPr>
          <w:rFonts w:ascii="Times New Roman" w:cs="Times New Roman" w:eastAsia="Times New Roman" w:hAnsi="Times New Roman"/>
          <w:sz w:val="18"/>
          <w:szCs w:val="18"/>
          <w:color w:val="auto"/>
        </w:rPr>
      </w:pPr>
    </w:p>
    <w:p>
      <w:pPr>
        <w:ind w:left="440" w:right="80" w:firstLine="948"/>
        <w:spacing w:after="0" w:line="254" w:lineRule="auto"/>
        <w:tabs>
          <w:tab w:leader="none" w:pos="1657"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 Effective Date Guarantor may merge or consolidate with or into any other Person (including, but not limited to, any member of the Consolidated Group) so long as (A) (x) if the Borrower is a party thereto, the Borrower is the surviving entity and (y) if an Effective Date Guarantor is a party thereto, an Effective Date Guarantor is the surviving entity (unless the Borrower is also a party thereto, in which case the Borrower will be the surviving entity) or (B) the surviving entity shall succeed, by agreement, including an agreement where such succession occurs by operation of law, in any case reasonably satisfactory in substance to the Administrative Agent (and such agreement shall be provided to the Administrative Agent prior to the closing of such merger or consolidation), to all of the businesses and operations of the Borrower or such Effective Date Guarantor, as applicable, and shall assume all of the rights and obligations of the Borrower or such Effective Date Guarantor, as applicable, under this Agreement and the other Loan Documents;</w:t>
      </w:r>
    </w:p>
    <w:p>
      <w:pPr>
        <w:spacing w:after="0" w:line="83"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707"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Consolidated Group (other than the Borrower or an Effective Date Guarantor) may merge or consolidate with or into another Person, convey, transfer, lease or otherwise dispose of (whether in one transaction or in a series of transactions) all or substantially all of its assets so long as (A) the consideration received in respect of such merger, consolidation, conveyance, transfer, lease or other disposition is at least equal to the fair market value of such assets as determined in good faith by the Reporting Entity and (B) no Material Adverse Effect would reasonably be expected to result from such merger, consolidation, conveyance, transfer, lease or other disposition; and</w:t>
      </w:r>
    </w:p>
    <w:p>
      <w:pPr>
        <w:spacing w:after="0" w:line="75" w:lineRule="exact"/>
        <w:rPr>
          <w:rFonts w:ascii="Times New Roman" w:cs="Times New Roman" w:eastAsia="Times New Roman" w:hAnsi="Times New Roman"/>
          <w:sz w:val="18"/>
          <w:szCs w:val="18"/>
          <w:color w:val="auto"/>
        </w:rPr>
      </w:pPr>
    </w:p>
    <w:p>
      <w:pPr>
        <w:ind w:left="440" w:firstLine="948"/>
        <w:spacing w:after="0" w:line="258" w:lineRule="auto"/>
        <w:tabs>
          <w:tab w:leader="none" w:pos="1697"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Consolidated Group (other than the Borrower or an Effective Date Guarantor) may merge or consolidate with or into, or convey, transfer, lease or otherwise dispose of (whether in one transaction or in a series of transactions) all or substantially all of its assets to another Person to effect (A) a transaction permitted by Section 5.02(f) (other than clause (vii)(ii) thereof) or (B) a merger or consolidation with or into such Person where such merger or consolidation results in such Person or the entity into which such Person is merged or consolidated becoming a member of the Consolidated Group;</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cases of clauses (i), (ii) and (iii) hereof, that no Default or Event of Default shall have occurred and be continuing at the time of such proposed transaction or would result therefrom.</w:t>
      </w:r>
    </w:p>
    <w:p>
      <w:pPr>
        <w:spacing w:after="0" w:line="54" w:lineRule="exact"/>
        <w:rPr>
          <w:sz w:val="20"/>
          <w:szCs w:val="20"/>
          <w:color w:val="auto"/>
        </w:rPr>
      </w:pPr>
    </w:p>
    <w:p>
      <w:pPr>
        <w:ind w:left="1240" w:hanging="253"/>
        <w:spacing w:after="0"/>
        <w:tabs>
          <w:tab w:leader="none" w:pos="12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Change the Reporting Entity’s fiscal year-end from March 31 of each calendar year.</w:t>
      </w:r>
    </w:p>
    <w:p>
      <w:pPr>
        <w:spacing w:after="0" w:line="117" w:lineRule="exact"/>
        <w:rPr>
          <w:rFonts w:ascii="Times New Roman" w:cs="Times New Roman" w:eastAsia="Times New Roman" w:hAnsi="Times New Roman"/>
          <w:sz w:val="18"/>
          <w:szCs w:val="18"/>
          <w:color w:val="auto"/>
        </w:rPr>
      </w:pPr>
    </w:p>
    <w:p>
      <w:pPr>
        <w:ind w:right="280" w:firstLine="987"/>
        <w:spacing w:after="0" w:line="258" w:lineRule="auto"/>
        <w:tabs>
          <w:tab w:leader="none" w:pos="12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xml:space="preserve">. Make any material change in the nature of the business of the Consolidated Group, taken as a whole, from that carried out by STERIS plc and its Subsidiaries on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it being understood that this Section 5.02(d) shall not prohibit (i) the Transactions or (ii) members of the Consolidated Group from conducting any business or business activities incidental or related to such business as carried on as of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or any business or activity that is reasonably similar or complementary thereto or a reasonable extension, development or expansion thereof or ancillary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70" w:right="439" w:bottom="1440" w:gutter="0" w:footer="0" w:header="0"/>
        </w:sectPr>
      </w:pPr>
    </w:p>
    <w:bookmarkStart w:id="218" w:name="page219"/>
    <w:bookmarkEnd w:id="218"/>
    <w:p>
      <w:pPr>
        <w:ind w:left="-20" w:right="240" w:firstLine="987"/>
        <w:spacing w:after="0" w:line="282" w:lineRule="auto"/>
        <w:tabs>
          <w:tab w:leader="none" w:pos="121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Indebtedness</w:t>
      </w:r>
      <w:r>
        <w:rPr>
          <w:rFonts w:ascii="Times New Roman" w:cs="Times New Roman" w:eastAsia="Times New Roman" w:hAnsi="Times New Roman"/>
          <w:sz w:val="18"/>
          <w:szCs w:val="18"/>
          <w:color w:val="auto"/>
        </w:rPr>
        <w:t xml:space="preserve">. Permit any member of the Consolidated Group that is not a Loan Party to incur Debt of any kind;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shall not apply to any of the following (without duplication):</w:t>
      </w:r>
    </w:p>
    <w:p>
      <w:pPr>
        <w:spacing w:after="0" w:line="53"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under the Loan Documents;</w:t>
      </w:r>
    </w:p>
    <w:p>
      <w:pPr>
        <w:spacing w:after="0" w:line="117" w:lineRule="exact"/>
        <w:rPr>
          <w:rFonts w:ascii="Times New Roman" w:cs="Times New Roman" w:eastAsia="Times New Roman" w:hAnsi="Times New Roman"/>
          <w:sz w:val="18"/>
          <w:szCs w:val="18"/>
          <w:color w:val="auto"/>
        </w:rPr>
      </w:pPr>
    </w:p>
    <w:p>
      <w:pPr>
        <w:ind w:left="420" w:right="340" w:firstLine="948"/>
        <w:spacing w:after="0" w:line="282" w:lineRule="auto"/>
        <w:tabs>
          <w:tab w:leader="none" w:pos="163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of any member of the Consolidated Group to any member of the Consolidated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shall not have been transferred to any other Person (other than to any member of the Consolidated Group);</w:t>
      </w:r>
    </w:p>
    <w:p>
      <w:pPr>
        <w:spacing w:after="0" w:line="53" w:lineRule="exact"/>
        <w:rPr>
          <w:rFonts w:ascii="Times New Roman" w:cs="Times New Roman" w:eastAsia="Times New Roman" w:hAnsi="Times New Roman"/>
          <w:sz w:val="18"/>
          <w:szCs w:val="18"/>
          <w:color w:val="auto"/>
        </w:rPr>
      </w:pPr>
    </w:p>
    <w:p>
      <w:pPr>
        <w:ind w:left="420" w:right="40" w:firstLine="948"/>
        <w:spacing w:after="0" w:line="254" w:lineRule="auto"/>
        <w:tabs>
          <w:tab w:leader="none" w:pos="168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outstanding on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and, to the extent in respect of obligations in excess of $25,000,000, set forth on Schedule 5.02(e) (it being understood that any Debt in excess of $25,000,000 outstanding on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that is otherwise permitted under another clause of Section 5.02(e) need not be set forth on Schedule 5.02(e) in order to be so permitted under such other clause) and any extension, renewal, refinancing, refunding, replacement or restructuring (or successive extensions, renewals, refinancings, refundings, replacements or restructurings) of any such Debt from time to time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outstanding principal amount of any such Debt may only be increased (x) to the extent of any accrued interest, premiums, fees, costs and expenses incurred in connection with the extension, renewal, refinancing, refunding, replacement or restructuring of such Debt or (y) to the extent any such increase is permitted to be incurred under any other clause of this Section 5.02(e);</w:t>
      </w:r>
    </w:p>
    <w:p>
      <w:pPr>
        <w:spacing w:after="0" w:line="83" w:lineRule="exact"/>
        <w:rPr>
          <w:rFonts w:ascii="Times New Roman" w:cs="Times New Roman" w:eastAsia="Times New Roman" w:hAnsi="Times New Roman"/>
          <w:sz w:val="18"/>
          <w:szCs w:val="18"/>
          <w:color w:val="auto"/>
        </w:rPr>
      </w:pPr>
    </w:p>
    <w:p>
      <w:pPr>
        <w:ind w:left="420" w:firstLine="948"/>
        <w:spacing w:after="0" w:line="254" w:lineRule="auto"/>
        <w:tabs>
          <w:tab w:leader="none" w:pos="167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Debt of any member of the Consolidated Group incurred to finance the acquisition, construction or improvement of any fixed or capital assets, including capital or finance leases and any Debt assumed in connection with the acquisition of any such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is incurred or assumed prior to or within 90 days after such acquisition or the completion of such construction or improvement and the principal amount of such Debt does not exceed the cost of acquiring, constructing or improving such fixed or capital assets) and (ii) any extension, renewal, refinancing, refunding, replacement or restructuring (or successive extensions, renewals, refinancings, refundings, replacements or restructurings) of any such Debt from time to time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Debt permitted by this clause (iv) shall not exceed $100,000,000 at any time outstanding (or if the Existing STERIS Notes (or any replacement facility in respect thereof or indebtedness refinancing such notes) are equivalently amended or no longer outstanding or in effect, $125,000,000);</w:t>
      </w:r>
    </w:p>
    <w:p>
      <w:pPr>
        <w:spacing w:after="0" w:line="83"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under or related to Hedge Agreements entered into for non-speculative purposes;</w:t>
      </w:r>
    </w:p>
    <w:p>
      <w:pPr>
        <w:spacing w:after="0" w:line="117" w:lineRule="exact"/>
        <w:rPr>
          <w:rFonts w:ascii="Times New Roman" w:cs="Times New Roman" w:eastAsia="Times New Roman" w:hAnsi="Times New Roman"/>
          <w:sz w:val="18"/>
          <w:szCs w:val="18"/>
          <w:color w:val="auto"/>
        </w:rPr>
      </w:pPr>
    </w:p>
    <w:p>
      <w:pPr>
        <w:ind w:left="420" w:right="100" w:firstLine="948"/>
        <w:spacing w:after="0" w:line="282" w:lineRule="auto"/>
        <w:tabs>
          <w:tab w:leader="none" w:pos="167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bank guarantees, warehouse receipts or similar instruments issued to support performance obligations and trade letters of credit (other than obligations in respect of other Debt) in the ordinary course of business;</w:t>
      </w:r>
    </w:p>
    <w:p>
      <w:pPr>
        <w:spacing w:after="0" w:line="53" w:lineRule="exact"/>
        <w:rPr>
          <w:rFonts w:ascii="Times New Roman" w:cs="Times New Roman" w:eastAsia="Times New Roman" w:hAnsi="Times New Roman"/>
          <w:sz w:val="18"/>
          <w:szCs w:val="18"/>
          <w:color w:val="auto"/>
        </w:rPr>
      </w:pPr>
    </w:p>
    <w:p>
      <w:pPr>
        <w:ind w:left="420" w:right="320" w:firstLine="948"/>
        <w:spacing w:after="0" w:line="282" w:lineRule="auto"/>
        <w:tabs>
          <w:tab w:leader="none" w:pos="172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of Receivables Subsidiaries in respect of Permitted Receivables Facilities in an aggregate principal amount at any time outstanding not to exceed $250,000,000;</w:t>
      </w:r>
    </w:p>
    <w:p>
      <w:pPr>
        <w:spacing w:after="0" w:line="53" w:lineRule="exact"/>
        <w:rPr>
          <w:rFonts w:ascii="Times New Roman" w:cs="Times New Roman" w:eastAsia="Times New Roman" w:hAnsi="Times New Roman"/>
          <w:sz w:val="18"/>
          <w:szCs w:val="18"/>
          <w:color w:val="auto"/>
        </w:rPr>
      </w:pPr>
    </w:p>
    <w:p>
      <w:pPr>
        <w:ind w:left="420" w:right="160" w:firstLine="948"/>
        <w:spacing w:after="0" w:line="258" w:lineRule="auto"/>
        <w:tabs>
          <w:tab w:leader="none" w:pos="1777"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other Debt (not otherwise permitted under this Agreement), and (ii) any extension, renewal, refinancing, refunding, replacement or restructuring (or successive extensions, renewals, refinancings, refundings, replacements or restructurings) of Debt outstanding under this clause (viii),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(1) all Debt incurred under this clause (viii) and (2) without duplication, all Debt and other obligations secured by Liens incurred under Section 5.02(a)(xi) shall not exceed 10% of Consolidated Total Assets at the time such Debt is incurred (except that Debt incurred in reliance on clause (ii) of this Section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60" w:top="270" w:right="459" w:bottom="1440" w:gutter="0" w:footer="0" w:header="0"/>
        </w:sectPr>
      </w:pPr>
    </w:p>
    <w:bookmarkStart w:id="219" w:name="page220"/>
    <w:bookmarkEnd w:id="219"/>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5.02(e)(viii) will in any event be permitted (but will utilize basket capacity under this clause (viii)) so long as the principal amount of such Debt does not exceed the principal amount of the Debt extended, renewed, refinanced, refunded, replaced or restructured plus any accrued interest, premiums, fees, costs and expenses incurred in connection with the extension, renewal, refinancing, refunding, replacement or restructuring of such Debt);</w:t>
      </w:r>
    </w:p>
    <w:p>
      <w:pPr>
        <w:spacing w:after="0" w:line="72" w:lineRule="exact"/>
        <w:rPr>
          <w:sz w:val="20"/>
          <w:szCs w:val="20"/>
          <w:color w:val="auto"/>
        </w:rPr>
      </w:pPr>
    </w:p>
    <w:p>
      <w:pPr>
        <w:ind w:right="20" w:firstLine="948"/>
        <w:spacing w:after="0" w:line="282" w:lineRule="auto"/>
        <w:tabs>
          <w:tab w:leader="none" w:pos="125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owed to any officers or employees of any member of the Consolidated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all such Debt shall not exceed $10,000,000 at any time outstanding;</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any Debt permitted pursuant to this Section 5.02(e);</w:t>
      </w:r>
    </w:p>
    <w:p>
      <w:pPr>
        <w:spacing w:after="0" w:line="117" w:lineRule="exact"/>
        <w:rPr>
          <w:rFonts w:ascii="Times New Roman" w:cs="Times New Roman" w:eastAsia="Times New Roman" w:hAnsi="Times New Roman"/>
          <w:sz w:val="18"/>
          <w:szCs w:val="18"/>
          <w:color w:val="auto"/>
        </w:rPr>
      </w:pPr>
    </w:p>
    <w:p>
      <w:pPr>
        <w:jc w:val="both"/>
        <w:ind w:right="60" w:firstLine="948"/>
        <w:spacing w:after="0" w:line="266" w:lineRule="auto"/>
        <w:tabs>
          <w:tab w:leader="none" w:pos="125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bid, performance, surety bonds or completion bonds or bank guarantees issued for the account of any member of the Consolidated Group in the ordinary course of business, including guarantees or obligations of any member of the Consolidated Group with respect to letters of credit supporting such bid, performance, surety or completion obligations;</w:t>
      </w:r>
    </w:p>
    <w:p>
      <w:pPr>
        <w:spacing w:after="0" w:line="67" w:lineRule="exact"/>
        <w:rPr>
          <w:rFonts w:ascii="Times New Roman" w:cs="Times New Roman" w:eastAsia="Times New Roman" w:hAnsi="Times New Roman"/>
          <w:sz w:val="18"/>
          <w:szCs w:val="18"/>
          <w:color w:val="auto"/>
        </w:rPr>
      </w:pPr>
    </w:p>
    <w:p>
      <w:pPr>
        <w:ind w:firstLine="948"/>
        <w:spacing w:after="0" w:line="282" w:lineRule="auto"/>
        <w:tabs>
          <w:tab w:leader="none" w:pos="130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or arising from or as a result of agreements providing for indemnification, deferred payment obligations, purchase price adjustments, earn-out payments or similar obligations;</w:t>
      </w:r>
    </w:p>
    <w:p>
      <w:pPr>
        <w:spacing w:after="0" w:line="53" w:lineRule="exact"/>
        <w:rPr>
          <w:rFonts w:ascii="Times New Roman" w:cs="Times New Roman" w:eastAsia="Times New Roman" w:hAnsi="Times New Roman"/>
          <w:sz w:val="18"/>
          <w:szCs w:val="18"/>
          <w:color w:val="auto"/>
        </w:rPr>
      </w:pPr>
    </w:p>
    <w:p>
      <w:pPr>
        <w:ind w:right="280" w:firstLine="948"/>
        <w:spacing w:after="0" w:line="282" w:lineRule="auto"/>
        <w:tabs>
          <w:tab w:leader="none" w:pos="135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connection with overdue accounts payable, which are being contested in good faith and for which adequate reserves have been established in accordance with GAAP;</w:t>
      </w:r>
    </w:p>
    <w:p>
      <w:pPr>
        <w:spacing w:after="0" w:line="53" w:lineRule="exact"/>
        <w:rPr>
          <w:rFonts w:ascii="Times New Roman" w:cs="Times New Roman" w:eastAsia="Times New Roman" w:hAnsi="Times New Roman"/>
          <w:sz w:val="18"/>
          <w:szCs w:val="18"/>
          <w:color w:val="auto"/>
        </w:rPr>
      </w:pPr>
    </w:p>
    <w:p>
      <w:pPr>
        <w:ind w:right="600" w:firstLine="948"/>
        <w:spacing w:after="0" w:line="266" w:lineRule="auto"/>
        <w:tabs>
          <w:tab w:leader="none" w:pos="134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arising or incurred as a result of or from the adjudication or settlement of any litigation or from any arbitration or mediation award or settlement, in any case involving any member of the Consolidated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judgment, award(s) and/or settlements to which such Debt relates would not constitute an Event of Default under Section 6.01(f);</w:t>
      </w:r>
    </w:p>
    <w:p>
      <w:pPr>
        <w:spacing w:after="0" w:line="67" w:lineRule="exact"/>
        <w:rPr>
          <w:rFonts w:ascii="Times New Roman" w:cs="Times New Roman" w:eastAsia="Times New Roman" w:hAnsi="Times New Roman"/>
          <w:sz w:val="18"/>
          <w:szCs w:val="18"/>
          <w:color w:val="auto"/>
        </w:rPr>
      </w:pPr>
    </w:p>
    <w:p>
      <w:pPr>
        <w:ind w:right="480" w:firstLine="948"/>
        <w:spacing w:after="0" w:line="282" w:lineRule="auto"/>
        <w:tabs>
          <w:tab w:leader="none" w:pos="129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 respect of netting services, automatic clearing house arrangements, employees’ credit or purchase cards, overdraft protections and similar arrangements in each case incurred in the ordinary course of business; and</w:t>
      </w:r>
    </w:p>
    <w:p>
      <w:pPr>
        <w:spacing w:after="0" w:line="53" w:lineRule="exact"/>
        <w:rPr>
          <w:rFonts w:ascii="Times New Roman" w:cs="Times New Roman" w:eastAsia="Times New Roman" w:hAnsi="Times New Roman"/>
          <w:sz w:val="18"/>
          <w:szCs w:val="18"/>
          <w:color w:val="auto"/>
        </w:rPr>
      </w:pPr>
    </w:p>
    <w:p>
      <w:pPr>
        <w:ind w:firstLine="948"/>
        <w:spacing w:after="0" w:line="253" w:lineRule="auto"/>
        <w:tabs>
          <w:tab w:leader="none" w:pos="134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Debt of any Person which becomes a Subsidiary after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or is merged with or into or consolidated or amalgamated with any member of the Consolidated Group after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Date and Debt expressly assumed in connection with the acquisition of an asset or assets from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Debt existed at the time such Person became a Subsidiary or of such merger, consolidation, amalgamation or acquisition and was not created in anticipation thereof and (B) immediately after such Person becomes a Subsidiary or such merger, consolidation, amalgamation or acquisition, (x) no Default shall have occurred and be continuing and (y) the Reporting Entity shall be in compliance with Section 5.03 on a pro forma basis; and (ii) any extension, renewal, refinancing, refunding, replacement or restructuring (or successive extensions, renewals, refinancings, refundings, replacements or restructurings) of any such Debt from time to time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outstanding principal amount of any such Debt may only be increased (x) to the extent of any accrued interest, premiums, fees, costs and expenses incurred in connection with the extension, renewal, refinancing, refunding, replacement or restructuring of such Debt or (y) to the extent any such increase is permitted to be incurred under any other clause of this Section 5.02(e).</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60"/>
          </w:cols>
          <w:pgMar w:left="880" w:top="270" w:right="459" w:bottom="1440" w:gutter="0" w:footer="0" w:header="0"/>
        </w:sectPr>
      </w:pPr>
    </w:p>
    <w:bookmarkStart w:id="220" w:name="page221"/>
    <w:bookmarkEnd w:id="220"/>
    <w:p>
      <w:pPr>
        <w:ind w:left="440" w:right="500" w:firstLine="419"/>
        <w:spacing w:after="0" w:line="282" w:lineRule="auto"/>
        <w:tabs>
          <w:tab w:leader="none" w:pos="108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Dispositions</w:t>
      </w:r>
      <w:r>
        <w:rPr>
          <w:rFonts w:ascii="Times New Roman" w:cs="Times New Roman" w:eastAsia="Times New Roman" w:hAnsi="Times New Roman"/>
          <w:sz w:val="18"/>
          <w:szCs w:val="18"/>
          <w:color w:val="auto"/>
        </w:rPr>
        <w:t>. Convey, sell, assign, transfer or otherwise dispose of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any of its property or assets outside the ordinary course of business, other than to any member of the Consolidated Group, except for:</w:t>
      </w:r>
    </w:p>
    <w:p>
      <w:pPr>
        <w:spacing w:after="0" w:line="53"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0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and property that are (i) obsolete, worn, damaged, uneconomic or otherwise deemed by any member of the Consolidated Group to no longer be necessary or useful in the operation of such member of the Consolidated Group’s current or anticipated business or (ii) replaced by other assets or property of similar suitability and value;</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 Cash Equivalents;</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58" w:lineRule="auto"/>
        <w:tabs>
          <w:tab w:leader="none" w:pos="170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accounts receivable (i) in connection with the compromise or collection thereof, (ii) deemed doubtful or uncollectible in the reasonable discretion of any member of the Consolidated Group, (iii) obtained by any member of the Consolidated Group in the settlement of joint interest billing accounts, (iv) granted to settle collection of accounts receivable or the sale of defaulted accounts arising in connection with the compromise or collection thereof and not in connection with any financing transaction or (v) in connection with a Permitted Receivables Facility;</w:t>
      </w:r>
    </w:p>
    <w:p>
      <w:pPr>
        <w:spacing w:after="0" w:line="75" w:lineRule="exact"/>
        <w:rPr>
          <w:rFonts w:ascii="Times New Roman" w:cs="Times New Roman" w:eastAsia="Times New Roman" w:hAnsi="Times New Roman"/>
          <w:sz w:val="18"/>
          <w:szCs w:val="18"/>
          <w:color w:val="auto"/>
        </w:rPr>
      </w:pPr>
    </w:p>
    <w:p>
      <w:pPr>
        <w:ind w:left="440" w:firstLine="948"/>
        <w:spacing w:after="0" w:line="282" w:lineRule="auto"/>
        <w:tabs>
          <w:tab w:leader="none" w:pos="169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Disposition (not otherwise permitted under this Agreement) of any assets or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thereto, the Reporting Entity would be in pro forma compliance with the covenants set forth in Section 5.03;</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by any member of the Consolidated Group of all or any portion of any Subsidiary that is not a Material Subsidiary;</w:t>
      </w:r>
    </w:p>
    <w:p>
      <w:pPr>
        <w:spacing w:after="0" w:line="117" w:lineRule="exact"/>
        <w:rPr>
          <w:rFonts w:ascii="Times New Roman" w:cs="Times New Roman" w:eastAsia="Times New Roman" w:hAnsi="Times New Roman"/>
          <w:sz w:val="18"/>
          <w:szCs w:val="18"/>
          <w:color w:val="auto"/>
        </w:rPr>
      </w:pPr>
    </w:p>
    <w:p>
      <w:pPr>
        <w:ind w:left="440" w:right="380" w:firstLine="948"/>
        <w:spacing w:after="0" w:line="282" w:lineRule="auto"/>
        <w:tabs>
          <w:tab w:leader="none" w:pos="169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by any member of the Consolidated Group of intellectual property in the ordinary course of business;</w:t>
      </w:r>
    </w:p>
    <w:p>
      <w:pPr>
        <w:spacing w:after="0" w:line="53" w:lineRule="exact"/>
        <w:rPr>
          <w:rFonts w:ascii="Times New Roman" w:cs="Times New Roman" w:eastAsia="Times New Roman" w:hAnsi="Times New Roman"/>
          <w:sz w:val="18"/>
          <w:szCs w:val="18"/>
          <w:color w:val="auto"/>
        </w:rPr>
      </w:pPr>
    </w:p>
    <w:p>
      <w:pPr>
        <w:ind w:left="440" w:right="320" w:firstLine="948"/>
        <w:spacing w:after="0" w:line="282" w:lineRule="auto"/>
        <w:tabs>
          <w:tab w:leader="none" w:pos="174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arising as a result of (i) the granting or incurrence of Liens permitted under Section 5.02(a) or (ii) transactions permitted under Section 5.02(b) (other than Section 5.02(b)(iii)) of this Agreement;</w:t>
      </w:r>
    </w:p>
    <w:p>
      <w:pPr>
        <w:spacing w:after="0" w:line="53"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or series of related Dispositions that does not individually or in the aggregate exceed $10,000,000;</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terminations or expirations of leases, licenses and other agreements in the ordinary course of business;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of assets in the ordinary course of business to joint ventures entered into in the ordinary course of business.</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From and after the making of the Advances on the Closing Date, as of the last day of the first fiscal quarter of the Reporting Entity ended on or after the Closing Date and on the last day of each fiscal quarter of the Reporting Entity ending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compliance with the financial covenants shall not be a condition to the occurrence of the Closing Date)</w:t>
      </w:r>
      <w:r>
        <w:rPr>
          <w:rFonts w:ascii="Times New Roman" w:cs="Times New Roman" w:eastAsia="Times New Roman" w:hAnsi="Times New Roman"/>
          <w:sz w:val="18"/>
          <w:szCs w:val="18"/>
          <w:u w:val="single" w:color="auto"/>
          <w:color w:val="auto"/>
        </w:rPr>
        <w:t>:</w:t>
      </w:r>
    </w:p>
    <w:p>
      <w:pPr>
        <w:spacing w:after="0" w:line="68" w:lineRule="exact"/>
        <w:rPr>
          <w:sz w:val="20"/>
          <w:szCs w:val="20"/>
          <w:color w:val="auto"/>
        </w:rPr>
      </w:pPr>
    </w:p>
    <w:p>
      <w:pPr>
        <w:ind w:right="20" w:firstLine="987"/>
        <w:spacing w:after="0" w:line="258" w:lineRule="auto"/>
        <w:tabs>
          <w:tab w:leader="none" w:pos="123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Reporting Entity will not permit the ratio of (x) Consolidated Total Debt at such time to (y) Consolidated EBITDA for the four consecutive fiscal quarter period ending as of such date to exceed 3.50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ratio referenced in this Section 5.03(a) shall be increased by 0.25 to 1.00, or if the Existing STERIS Notes (or any replacement facility in respect thereof or indebtedness refinancing such notes) are equivalently amended or no longer outstanding or in effect, 0.50 to 1.00, after a Material Acquisition for a period of four fiscal quarters after the date of such Material Acquisition; and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20"/>
          </w:cols>
          <w:pgMar w:left="440" w:top="270" w:right="539" w:bottom="1440" w:gutter="0" w:footer="0" w:header="0"/>
        </w:sectPr>
      </w:pPr>
    </w:p>
    <w:bookmarkStart w:id="221" w:name="page222"/>
    <w:bookmarkEnd w:id="221"/>
    <w:p>
      <w:pPr>
        <w:ind w:right="180" w:firstLine="987"/>
        <w:spacing w:after="0" w:line="282" w:lineRule="auto"/>
        <w:tabs>
          <w:tab w:leader="none" w:pos="124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Reporting Entity will not permit the ratio of Consolidated EBITDA to Consolidated Interest Expense for the period of four fiscal quarters ending on such date, to be less than 3.00:1.00.</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Limitations on Actions of Administrative Agent and Lenders Between the Effective Date and the Closing Date</w:t>
      </w:r>
      <w:r>
        <w:rPr>
          <w:rFonts w:ascii="Times New Roman" w:cs="Times New Roman" w:eastAsia="Times New Roman" w:hAnsi="Times New Roman"/>
          <w:sz w:val="18"/>
          <w:szCs w:val="18"/>
          <w:color w:val="auto"/>
        </w:rPr>
        <w:t xml:space="preserve">. During the period from and including the Effective Date to and including the earlier of the Commitment Termination Date and the Closing Date, and notwithstanding (a) that any representation made on the Effective Date was incorrect, (b) any provision to the contrary in any Loan Document or (c) that any condition to the occurrence of the Effective Date may subsequently be determined not to have been satisfied, neither the Administrative Agent nor any Lender shall be entitled to (i) cancel any of its Commitments (except as set forth in Section 2.07), (ii) rescind, terminate or cancel the Loan Documents, or (iii) refuse to participate in making its Advances when required to do so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the applicable conditions precedent to the making of such Advances set forth in Section 3.02 have been satisfied,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subsequent to the making of the Advances on the Closing Date, all of the rights, remedies and entitlements of the Administrative Agent and the Lenders shall be available notwithstanding that such rights were not available prior to such time as a result of the foregoing. Notwithstanding the foregoing or anything to the contrary provided herein, Sections 5.01, 5.02, 5.03 and 6.01 shall not become effective until immediately after the making of the Advances on the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From and after the making of the Advances on the Closing Date, if any of the following events (</w:t>
      </w:r>
      <w:r>
        <w:rPr>
          <w:rFonts w:ascii="Times New Roman" w:cs="Times New Roman" w:eastAsia="Times New Roman" w:hAnsi="Times New Roman"/>
          <w:sz w:val="18"/>
          <w:szCs w:val="18"/>
          <w:u w:val="single" w:color="auto"/>
          <w:color w:val="auto"/>
        </w:rPr>
        <w:t>“Events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Default”</w:t>
      </w:r>
      <w:r>
        <w:rPr>
          <w:rFonts w:ascii="Times New Roman" w:cs="Times New Roman" w:eastAsia="Times New Roman" w:hAnsi="Times New Roman"/>
          <w:sz w:val="18"/>
          <w:szCs w:val="18"/>
          <w:color w:val="auto"/>
        </w:rPr>
        <w:t>) shall occur and be continuing:</w:t>
      </w:r>
    </w:p>
    <w:p>
      <w:pPr>
        <w:spacing w:after="0" w:line="54" w:lineRule="exact"/>
        <w:rPr>
          <w:sz w:val="20"/>
          <w:szCs w:val="20"/>
          <w:color w:val="auto"/>
        </w:rPr>
      </w:pPr>
    </w:p>
    <w:p>
      <w:pPr>
        <w:ind w:right="140" w:firstLine="987"/>
        <w:spacing w:after="0" w:line="266" w:lineRule="auto"/>
        <w:tabs>
          <w:tab w:leader="none" w:pos="12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as applicable, shall fail (i) to pay any principal of any Advance when the same becomes due and payable or (ii) to pay any interest on any Advance or make any payment of fees or other amounts payable under this Agreement within five Business Days after the same becomes due and payable; or</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a Loan Party herein or in any other Loan Document or by a Loan Party (or any of its officers or directors) in connection with this Agreement or in any certificate or other document furnished pursuant to or in connection with this Agreement, if any, in each case shall prove to have been incorrect in any material respect when made or deemed made; or</w:t>
      </w:r>
    </w:p>
    <w:p>
      <w:pPr>
        <w:spacing w:after="0" w:line="67"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or any Effective Date Guarantor shall fail to perform or observe any term, covenant or agreement contained in Sections 5.01(d)(i), 5.01(j)(iv), 5.02(a), 5.02(b), 5.02(d), 5.02(e), 5.02(f) or 5.03 or (ii) the Borrower or any Effective Date Guarantor shall fail to perform or observe any term, covenant or agreement contained in Section 5.01(e) or clauses (i)-(iii) or (v)-(vii) of Section 5.01(j) if such failure shall remain unremedied for 10 Business Days after written notice thereof shall have been given to the Borrower by the Administrative Agent or any Lender, or (iii) the Borrower or any other Loan Party shall fail to perform or observe any other term, covenant or agreement contained in any Loan Document, if any, in each case on its part to be performed or observed if such failure shall remain unremedied for 30 days after written notice thereof shall have been given to the Borrower by the Administrative Agent or any Lender;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70" w:right="439" w:bottom="1440" w:gutter="0" w:footer="0" w:header="0"/>
        </w:sectPr>
      </w:pPr>
    </w:p>
    <w:bookmarkStart w:id="222" w:name="page223"/>
    <w:bookmarkEnd w:id="222"/>
    <w:p>
      <w:pPr>
        <w:ind w:left="4" w:right="80" w:firstLine="987"/>
        <w:spacing w:after="0" w:line="254" w:lineRule="auto"/>
        <w:tabs>
          <w:tab w:leader="none" w:pos="125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any Guarantor or any Significant Subsidiary shall fail to pay any principal of or premium or interest on any Material Indebtedness of the Borrower, or such Guarantor or such Significant Subsidiary, respectively,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83"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Significant Subsidiary shall generally not pay its debts as such debts become due, or shall admit in writing its inability to pay its debts generally, or shall make a general assignment for the benefit of creditors; or any proceeding (or any analogous procedure or step in any jurisdiction) shall be instituted or taken by or against the Loan Party or any Significant Subsidiary seeking to adjudicate it as bankrupt or insolvent, or seeking the suspension of payments, liquidation, winding up, dissolution, administration, moratorium, reorganization, arrangement (including by way of voluntary arrangement, scheme of arrangement or otherwise), adjustment, protection, relief, or composition of it or its debts under any law relating to bankruptcy, insolvency or reorganization or relief of debtors, or seeking the entry of an order for relief or the appointment of a liquidator, receiver, administrative receiver, administrator, compulsory manager, trustee, custodian or other similar official for it or for any substantial part of its property (or any such official shall be appointed, whether by order of a court or otherwise) and, in the case of any such proceeding, procedure or step instituted or taken against it (but not instituted or taken by it), such proceeding, procedure or step shall remain undismissed or unstayed for a period of 60 days; or the Loan Party or any Significant Subsidiary shall take any corporate action to authorize any of the actions set forth above in this Section 6.01(e); or</w:t>
      </w:r>
    </w:p>
    <w:p>
      <w:pPr>
        <w:spacing w:after="0" w:line="83" w:lineRule="exact"/>
        <w:rPr>
          <w:rFonts w:ascii="Times New Roman" w:cs="Times New Roman" w:eastAsia="Times New Roman" w:hAnsi="Times New Roman"/>
          <w:sz w:val="18"/>
          <w:szCs w:val="18"/>
          <w:color w:val="auto"/>
        </w:rPr>
      </w:pPr>
    </w:p>
    <w:p>
      <w:pPr>
        <w:ind w:left="4" w:firstLine="987"/>
        <w:spacing w:after="0" w:line="273" w:lineRule="auto"/>
        <w:tabs>
          <w:tab w:leader="none" w:pos="122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one or more judgments or orders for the payment of money in excess of the greater of (x) $150,000,000 and (y) 3% of Consolidated Total Assets shall be rendered against a Loan Party or any Significant Subsidiary and either (i) enforcement proceedings shall have been commenced by any creditor upon such judgment or order or (ii) there shall be any period of 60 consecutive days during which a stay of enforcement of such judgment or order, by reason of a pending appeal or otherwise, shall not be in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determining whether an Event of Default has occurred under this Section 6.01(f), the amount of any such judgment or order shall be reduced to the extent that (A) such judgment or order is covered by a valid and binding policy of insurance between the defendant and the insurer covering payment thereof and (B) such insurer, which shall be rated at least “A” by A.M. Best Company, has been notified of, and has not disputed the claim made for payment of, such judgment or order; or</w:t>
      </w:r>
    </w:p>
    <w:p>
      <w:pPr>
        <w:spacing w:after="0" w:line="63" w:lineRule="exact"/>
        <w:rPr>
          <w:rFonts w:ascii="Times New Roman" w:cs="Times New Roman" w:eastAsia="Times New Roman" w:hAnsi="Times New Roman"/>
          <w:sz w:val="17"/>
          <w:szCs w:val="17"/>
          <w:color w:val="auto"/>
        </w:rPr>
      </w:pPr>
    </w:p>
    <w:p>
      <w:pPr>
        <w:ind w:left="4" w:right="20" w:firstLine="987"/>
        <w:spacing w:after="0" w:line="268" w:lineRule="auto"/>
        <w:tabs>
          <w:tab w:leader="none" w:pos="125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Person or two or more Persons acting in concert shall have acquired beneficial ownership (within the meaning of Rule 13d-3 of the Securities and Exchange Commission under the Securities Exchange Act of 1934, as amended), directly or indirectly, of Voting Stock of the Reporting Entity (or other securities convertible into or exchangeable for such Voting Stock) representing 50% or more of the combined voting power of all Voting Stock of the Reporting Entity (on a fully diluted basis), unless such Reporting Entity becomes a direct or indirect wholly-owned Subsidiary of a holding company and the direct or indirect holders of Voting Stock of such holding company immediately following that transaction are substantially the same as the holders of the Reporting Entity’s Voting Stock immediately prior to that event (such new holding company, a “</w:t>
      </w:r>
      <w:r>
        <w:rPr>
          <w:rFonts w:ascii="Times New Roman" w:cs="Times New Roman" w:eastAsia="Times New Roman" w:hAnsi="Times New Roman"/>
          <w:sz w:val="17"/>
          <w:szCs w:val="17"/>
          <w:u w:val="single" w:color="auto"/>
          <w:color w:val="auto"/>
        </w:rPr>
        <w:t>New PubCo</w:t>
      </w:r>
      <w:r>
        <w:rPr>
          <w:rFonts w:ascii="Times New Roman" w:cs="Times New Roman" w:eastAsia="Times New Roman" w:hAnsi="Times New Roman"/>
          <w:sz w:val="17"/>
          <w:szCs w:val="17"/>
          <w:color w:val="auto"/>
        </w:rPr>
        <w:t>”); or</w:t>
      </w:r>
    </w:p>
    <w:p>
      <w:pPr>
        <w:spacing w:after="0" w:line="4" w:lineRule="exact"/>
        <w:rPr>
          <w:rFonts w:ascii="Times New Roman" w:cs="Times New Roman" w:eastAsia="Times New Roman" w:hAnsi="Times New Roman"/>
          <w:sz w:val="17"/>
          <w:szCs w:val="17"/>
          <w:color w:val="auto"/>
        </w:rPr>
      </w:pPr>
    </w:p>
    <w:p>
      <w:pPr>
        <w:ind w:left="4" w:right="800" w:hanging="4"/>
        <w:spacing w:after="0" w:line="260" w:lineRule="auto"/>
        <w:tabs>
          <w:tab w:leader="none" w:pos="26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up to 24 consecutive months, a majority of the members of the board of directors of the Reporting Entity shall not be Continuing Directors; or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4"/>
          </w:cols>
          <w:pgMar w:left="436" w:top="270" w:right="459" w:bottom="1440" w:gutter="0" w:footer="0" w:header="0"/>
        </w:sectPr>
      </w:pPr>
    </w:p>
    <w:bookmarkStart w:id="223" w:name="page224"/>
    <w:bookmarkEnd w:id="223"/>
    <w:p>
      <w:pPr>
        <w:ind w:right="200" w:firstLine="987"/>
        <w:spacing w:after="0" w:line="261" w:lineRule="auto"/>
        <w:tabs>
          <w:tab w:leader="none" w:pos="124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 or more of the following shall have occurred or is reasonably expected to occur, that individually or in the aggregate would reasonably be expected to result in a Material Adverse Effect: (i) any ERISA Event with respect to any Plan; (ii) the partial or complete withdrawal of the Reporting Entity or any ERISA Affiliate from a Multiemployer Plan or assessment of Withdrawal Liability on the Reporting Entity or any ERISA Affiliate on account of any Multiemployer Plan; or (iii) the insolvency or termination of a Multiemployer Plan; or</w:t>
      </w:r>
    </w:p>
    <w:p>
      <w:pPr>
        <w:spacing w:after="0" w:line="71"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(including the Guaranty set forth in Article VIII) shall cease to be valid and enforceable against the Loan Parties (except to the extent it is terminated in accordance with its terms) or a Loan Party shall so assert in writing;</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then, and in any such event, the Administrative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 Event of Default under Section 6.01(e), (A) the Commitment of each Lender shall automatically be terminated and (B) the Advances, all such interest and all such amounts shall automatically become and be due and payable, without presentment, demand, protest or any notice of any kind, all of which are hereby expressly waived by the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AGENTS</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 Each of the Lenders hereby irrevocably appoints JPMorgan (acting through J.P. Morgan SE)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Administrative Agent Individually</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224" w:name="page225"/>
    <w:bookmarkEnd w:id="224"/>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7.03 </w:t>
      </w:r>
      <w:r>
        <w:rPr>
          <w:rFonts w:ascii="Times New Roman" w:cs="Times New Roman" w:eastAsia="Times New Roman" w:hAnsi="Times New Roman"/>
          <w:sz w:val="18"/>
          <w:szCs w:val="18"/>
          <w:u w:val="single" w:color="auto"/>
          <w:color w:val="auto"/>
        </w:rPr>
        <w:t>Duties of Administrative Agent; Exculpatory Provisions</w:t>
      </w:r>
      <w:r>
        <w:rPr>
          <w:rFonts w:ascii="Times New Roman" w:cs="Times New Roman" w:eastAsia="Times New Roman" w:hAnsi="Times New Roman"/>
          <w:sz w:val="18"/>
          <w:szCs w:val="18"/>
          <w:color w:val="auto"/>
        </w:rPr>
        <w:t>. The Administrative Agent shall have no duties or obligations except those expressly set forth herein and in the other Loan Documents, and its duties hereunder shall be administrative in nature. Without limiting the generality of the foregoing, the Administrative Agent:</w:t>
      </w:r>
    </w:p>
    <w:p>
      <w:pPr>
        <w:spacing w:after="0" w:line="68" w:lineRule="exact"/>
        <w:rPr>
          <w:sz w:val="20"/>
          <w:szCs w:val="20"/>
          <w:color w:val="auto"/>
        </w:rPr>
      </w:pPr>
    </w:p>
    <w:p>
      <w:pPr>
        <w:ind w:left="1240" w:hanging="253"/>
        <w:spacing w:after="0"/>
        <w:tabs>
          <w:tab w:leader="none" w:pos="12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80"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6" w:lineRule="exact"/>
        <w:rPr>
          <w:sz w:val="20"/>
          <w:szCs w:val="20"/>
          <w:color w:val="auto"/>
        </w:rPr>
      </w:pPr>
    </w:p>
    <w:p>
      <w:pPr>
        <w:ind w:right="160" w:firstLine="991"/>
        <w:spacing w:after="0" w:line="277" w:lineRule="auto"/>
        <w:rPr>
          <w:sz w:val="20"/>
          <w:szCs w:val="20"/>
          <w:color w:val="auto"/>
        </w:rPr>
      </w:pPr>
      <w:r>
        <w:rPr>
          <w:rFonts w:ascii="Times New Roman" w:cs="Times New Roman" w:eastAsia="Times New Roman" w:hAnsi="Times New Roman"/>
          <w:sz w:val="17"/>
          <w:szCs w:val="17"/>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6.01 and 9.01) or (ii) in the absence of its own gross negligence or willful misconduct as determined by a court of competent jurisdiction by final and nonappealable judgment. The Administrative Agent shall not be deemed not to have knowledge of any Default unless and until notice describing such Default is given in writing to the Administrative Agent by the Borrower or a Lender.</w:t>
      </w:r>
    </w:p>
    <w:p>
      <w:pPr>
        <w:spacing w:after="0" w:line="1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Administrative Agent.</w:t>
      </w:r>
    </w:p>
    <w:p>
      <w:pPr>
        <w:spacing w:after="0" w:line="187"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Each of the Finance Parties hereby exempts the Administrative Agent from the re-strictions pursuant to section 181 of the German Civil Code (Bürgerliches Gesetzbuch) and simi-lar restrictions applicable to it pursuant to any other applicable law, in each case to the extent le-gally possible to such Finance Party. A Finance Party which cannot grant such exemption shall notify the Administrative Agent accordingly and, upon request of the Administrative Agent, either act in accordance with the terms of this Agreement and/or any other Loan Document as required pursuant to this Agreement and/or such other Loan Document or grant a special power of attorney to a party acting on its behalf, in a manner that is not prohibited pursuant to section 181 of the German Civil Code (Bürgerliches Gesetzbuch) and/or any other applicable laws.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225" w:name="page226"/>
    <w:bookmarkEnd w:id="225"/>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or Persons (including, for the avoidance of doubt, in connection with the Administrative Agent’s reliance on any Electronic Signature transmitted by telecopy, emailed pdf. or any other electronic means that reproduces an image of an actual executed signature page).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Administrative Agent may presume that such condition is satisfactory to such Lender unless the Administrative Agent shall have received notice to the contrary from such Lender prior to the making of such Advance.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Resignation of Administrative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4" w:lineRule="auto"/>
        <w:tabs>
          <w:tab w:leader="none" w:pos="12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give notice of its resignation to the Lenders and the Borrower. Upon receipt of any such notice of resignation, the Required Lenders shall have the right, with the consent of the Borrower (such consent not to be unreasonably withheld or delayed, and only so long as no Event of Default has occurred and is continuing), to appoint a successor, which shall be a bank with an office in the United States, or an Affiliate of any such bank with an office in the United States. If no such successor shall have been so appointed by the Required Lenders and consented to by the Borrower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with the consent of the Borrower (such consent not to be unreasonably withheld or delayed), appoint a successor Administrative Agent meeting the qualifications set forth above. Whether or not a successor has been appointed, such resignation shall become effective in accordance with such notice on the Resignation Effective Date.</w:t>
      </w:r>
    </w:p>
    <w:p>
      <w:pPr>
        <w:spacing w:after="0" w:line="80" w:lineRule="exact"/>
        <w:rPr>
          <w:rFonts w:ascii="Times New Roman" w:cs="Times New Roman" w:eastAsia="Times New Roman" w:hAnsi="Times New Roman"/>
          <w:sz w:val="18"/>
          <w:szCs w:val="18"/>
          <w:color w:val="auto"/>
        </w:rPr>
      </w:pPr>
    </w:p>
    <w:p>
      <w:pPr>
        <w:ind w:right="140" w:firstLine="987"/>
        <w:spacing w:after="0" w:line="256" w:lineRule="auto"/>
        <w:tabs>
          <w:tab w:leader="none" w:pos="124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with the consent of the Borrower (such consent not to be unreasonably withheld or delayed), appoint a successor. If no such successor shall have been so appointed by the Required Lenders and consented to by the Borrower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226" w:name="page227"/>
    <w:bookmarkEnd w:id="226"/>
    <w:p>
      <w:pPr>
        <w:ind w:firstLine="987"/>
        <w:spacing w:after="0" w:line="252" w:lineRule="auto"/>
        <w:tabs>
          <w:tab w:leader="none" w:pos="12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a successor Administrative Agent is appointed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2.16(l)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 and Section 9.04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Non-Reliance on Administrative Agent and Other Lenders; Acknowledgments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represents and warrants that (i) the Loan Documents set forth the terms of a commercial lending facility, (ii) it is engaged in making, acquiring or holding commercial loans and in providing other facilities set forth herein as may be applicable to such Lender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or any other Lender or any of their Related Parties and based on such documents and information as it has deemed appropriate, made its own credit analysis and decision to enter into this Agreement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83"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227" w:name="page228"/>
    <w:bookmarkEnd w:id="227"/>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7.07(b) shall be conclusive, absent manifest error.</w:t>
      </w:r>
    </w:p>
    <w:p>
      <w:pPr>
        <w:spacing w:after="0" w:line="72" w:lineRule="exact"/>
        <w:rPr>
          <w:sz w:val="20"/>
          <w:szCs w:val="20"/>
          <w:color w:val="auto"/>
        </w:rPr>
      </w:pPr>
    </w:p>
    <w:p>
      <w:pPr>
        <w:ind w:left="440" w:firstLine="948"/>
        <w:spacing w:after="0" w:line="253" w:lineRule="auto"/>
        <w:tabs>
          <w:tab w:leader="none" w:pos="160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86" w:lineRule="exact"/>
        <w:rPr>
          <w:rFonts w:ascii="Times New Roman" w:cs="Times New Roman" w:eastAsia="Times New Roman" w:hAnsi="Times New Roman"/>
          <w:sz w:val="18"/>
          <w:szCs w:val="18"/>
          <w:color w:val="auto"/>
        </w:rPr>
      </w:pPr>
    </w:p>
    <w:p>
      <w:pPr>
        <w:ind w:left="440" w:firstLine="948"/>
        <w:spacing w:after="0" w:line="261" w:lineRule="auto"/>
        <w:tabs>
          <w:tab w:leader="none" w:pos="165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other Loan Party from time to time party hereto hereby agree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spacing w:after="0" w:line="71"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70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7.07(b)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67" w:lineRule="exact"/>
        <w:rPr>
          <w:rFonts w:ascii="Times New Roman" w:cs="Times New Roman" w:eastAsia="Times New Roman" w:hAnsi="Times New Roman"/>
          <w:sz w:val="18"/>
          <w:szCs w:val="18"/>
          <w:color w:val="auto"/>
        </w:rPr>
      </w:pPr>
    </w:p>
    <w:p>
      <w:pPr>
        <w:ind w:right="140" w:firstLine="987"/>
        <w:spacing w:after="0" w:line="252" w:lineRule="auto"/>
        <w:tabs>
          <w:tab w:leader="none" w:pos="12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acknowledge that there may be a constant flow of information (including information which may be subject to confidentiality obligations in favor of the Loan Parties) between the Loan Parties and their Affiliates, on the one hand, and J.P. Morgan SE and its Affiliates, on the other hand. Without limiting the foregoing, the Loan Parties or their Affiliates may provide information, including updates to previously provided information to J.P. Morgan SE and/or its Affiliates acting in different capacities, including as Lender, lead bank, arranger or potential securities investor, independent of such entity’s role as administrative agent hereunder. The Lenders acknowledge that neither J.P. Morgan SE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Advances,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228" w:name="page229"/>
    <w:bookmarkEnd w:id="228"/>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7.08 </w:t>
      </w:r>
      <w:r>
        <w:rPr>
          <w:rFonts w:ascii="Times New Roman" w:cs="Times New Roman" w:eastAsia="Times New Roman" w:hAnsi="Times New Roman"/>
          <w:sz w:val="18"/>
          <w:szCs w:val="18"/>
          <w:u w:val="single" w:color="auto"/>
          <w:color w:val="auto"/>
        </w:rPr>
        <w:t>Other Agents</w:t>
      </w:r>
      <w:r>
        <w:rPr>
          <w:rFonts w:ascii="Times New Roman" w:cs="Times New Roman" w:eastAsia="Times New Roman" w:hAnsi="Times New Roman"/>
          <w:sz w:val="18"/>
          <w:szCs w:val="18"/>
          <w:color w:val="auto"/>
        </w:rPr>
        <w:t>. None of the Lenders identified on the facing page or signature pages of this Agreement as an “arranger”, “book runner”, “syndication agent” or “co-documentation agent” shall have any right, power, obligation, liability, responsibility or duty under this Agreement other than those applicable to all Lenders as such. Without limiting the foregoing, none of the Lenders so identified shall have or be deemed to have any fiduciary relationship with any Lender. Each Lender acknowledges that it has not relied, and will not rely, on any of the Lenders so identified in deciding to enter into this Agreement or in taking or not taking action hereunder.</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 Each Lender (x) represents and warrants, as of the date such Person became a Lender party hereto, to, and (y) covenants, from the date such Person became a Lender party hereto to the date such Person ceases being a Lender party hereto, for the benefit of, the Administrative Agent and Joint Lead Arrangers and their respective Affiliates, and not, for the avoidance of doubt, to or for the benefit of any Loan Party, that at least one of the following is and will be true:</w:t>
      </w:r>
    </w:p>
    <w:p>
      <w:pPr>
        <w:spacing w:after="0" w:line="72" w:lineRule="exact"/>
        <w:rPr>
          <w:sz w:val="20"/>
          <w:szCs w:val="20"/>
          <w:color w:val="auto"/>
        </w:rPr>
      </w:pPr>
    </w:p>
    <w:p>
      <w:pPr>
        <w:ind w:left="440" w:right="740" w:firstLine="948"/>
        <w:spacing w:after="0" w:line="282" w:lineRule="auto"/>
        <w:tabs>
          <w:tab w:leader="none" w:pos="1607"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 of one or more benefit plans in connection with the Advances or the Commitments;</w:t>
      </w:r>
    </w:p>
    <w:p>
      <w:pPr>
        <w:spacing w:after="0" w:line="53" w:lineRule="exact"/>
        <w:rPr>
          <w:rFonts w:ascii="Times New Roman" w:cs="Times New Roman" w:eastAsia="Times New Roman" w:hAnsi="Times New Roman"/>
          <w:sz w:val="18"/>
          <w:szCs w:val="18"/>
          <w:color w:val="auto"/>
        </w:rPr>
      </w:pPr>
    </w:p>
    <w:p>
      <w:pPr>
        <w:ind w:left="440" w:right="60" w:firstLine="948"/>
        <w:spacing w:after="0" w:line="255" w:lineRule="auto"/>
        <w:tabs>
          <w:tab w:leader="none" w:pos="1657" w:val="left"/>
        </w:tabs>
        <w:numPr>
          <w:ilvl w:val="2"/>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 and the conditions for exemptive relief thereunder are and will continue to be satisfied in connection therewith;</w:t>
      </w:r>
    </w:p>
    <w:p>
      <w:pPr>
        <w:spacing w:after="0" w:line="80" w:lineRule="exact"/>
        <w:rPr>
          <w:rFonts w:ascii="Times New Roman" w:cs="Times New Roman" w:eastAsia="Times New Roman" w:hAnsi="Times New Roman"/>
          <w:sz w:val="18"/>
          <w:szCs w:val="18"/>
          <w:color w:val="auto"/>
        </w:rPr>
      </w:pPr>
    </w:p>
    <w:p>
      <w:pPr>
        <w:ind w:left="440" w:right="20" w:firstLine="948"/>
        <w:spacing w:after="0" w:line="276" w:lineRule="auto"/>
        <w:tabs>
          <w:tab w:leader="none" w:pos="1707" w:val="left"/>
        </w:tabs>
        <w:numPr>
          <w:ilvl w:val="2"/>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such Lender is an investment fund managed by a “Qualified Professional Asset Manager” (within the meaning of Section VI of PTE 84-14) that (I) is not ineligible pursuant to Section I(g) of PTE 84-14 and (II) has satisfied the requirements of Section I(k) of PTE 84-14,</w:t>
      </w:r>
    </w:p>
    <w:p>
      <w:pPr>
        <w:ind w:left="440" w:right="40" w:hanging="4"/>
        <w:spacing w:after="0" w:line="253" w:lineRule="auto"/>
        <w:tabs>
          <w:tab w:leader="none" w:pos="72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Qualified Professional Asset Manager made the investment decision on behalf of such Lender to enter into, participate in, administer and perform the Advances or the Commitments and this Agreement, (C) the entrance into, participation in, administration of and performance of the Advances or the Commitments and this Agreement satisfies the requirements of sub-sections (b) through (f) of Section I of PTE 84-14 and (D) to the best knowledge of such Lender, the requirements of subsection (a) of Section I of PTE 84-14 are satisfied with respect to such Lender’s entrance into, participation in, administration of and performance of the Advances or the Commitments and this Agreement; or</w:t>
      </w:r>
    </w:p>
    <w:p>
      <w:pPr>
        <w:spacing w:after="0" w:line="78" w:lineRule="exact"/>
        <w:rPr>
          <w:rFonts w:ascii="Times New Roman" w:cs="Times New Roman" w:eastAsia="Times New Roman" w:hAnsi="Times New Roman"/>
          <w:sz w:val="18"/>
          <w:szCs w:val="18"/>
          <w:color w:val="auto"/>
        </w:rPr>
      </w:pPr>
    </w:p>
    <w:p>
      <w:pPr>
        <w:ind w:left="440" w:right="440" w:firstLine="948"/>
        <w:spacing w:after="0" w:line="282" w:lineRule="auto"/>
        <w:tabs>
          <w:tab w:leader="none" w:pos="1697"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229" w:name="page230"/>
    <w:bookmarkEnd w:id="229"/>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became a Lender party hereto to the date such Person ceases being a Lender party hereto, for the benefit of, the Administrative Agent and Joint Lead Arrangers and their respective Affiliates, and not, for the avoidance of doubt, to or for the benefit of any Loan Party, that 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2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Subject to Section 5.01(h)(y), each Guarantor, on a joint and several basis, absolutely, unconditionally and irrevocably guarantees to the Administrative Agent for the ratable benefit of the Lender Parties (defined below)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as a guarantee of payment and not merely as a guarantee of collection, prompt payment when due, whether at stated maturity, upon acceleration, demand or otherwise, and at all times thereafter, of all existing and future indebtedness and liabilities, whether for principal, interest (including interest accruing during the pendency of any bankruptcy, insolvency, receivership or similar proceeding, regardless of whether allowed or allowable in such proceeding), premiums, fees, indemnities, contract causes of action, costs, expenses or otherwise, direct or indirect, absolute or contingent, liquidated or unliquidated, voluntary or involuntary, of the Reporting Entity, STERIS Corporation and the Borrower, without duplication, to the Lenders and the Administrative Agent (collectively, the “</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arising under this Agreement or any other Loan Document, including all renewals, extensions and modifications thereof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This Guaranty shall not be affected by the genuineness, validity, regularity or enforceability of the Guaranteed Obligations or any instrument or agreement evidencing any Guaranteed Obligations, or by the existence, validity, enforceability, perfection or extent of any collateral therefor, or by any fact or circumstance relating to the Guaranteed Obligations which might otherwise constitute a defense to the obligations of the Guarantor under this Guaranty (other than payment in full in cash).</w:t>
      </w:r>
    </w:p>
    <w:p>
      <w:pPr>
        <w:spacing w:after="0" w:line="19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No Termination</w:t>
      </w:r>
      <w:r>
        <w:rPr>
          <w:rFonts w:ascii="Times New Roman" w:cs="Times New Roman" w:eastAsia="Times New Roman" w:hAnsi="Times New Roman"/>
          <w:sz w:val="18"/>
          <w:szCs w:val="18"/>
          <w:color w:val="auto"/>
        </w:rPr>
        <w:t>. Except as permitted under Section 8.08, this Guaranty is a continuing and irrevocable guaranty of all Guaranteed Obligations now or hereafter existing and shall remain in full force and effect until all Guaranteed Obligations (other than contingent indemnification obligations not yet due and payable) and any other amounts payable under this Guaranty are indefeasibly paid and performed in full and the Commitments have terminated.</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Waiver by the Guarantors</w:t>
      </w:r>
      <w:r>
        <w:rPr>
          <w:rFonts w:ascii="Times New Roman" w:cs="Times New Roman" w:eastAsia="Times New Roman" w:hAnsi="Times New Roman"/>
          <w:sz w:val="18"/>
          <w:szCs w:val="18"/>
          <w:color w:val="auto"/>
        </w:rPr>
        <w:t>. Each Guarantor waives notice of the acceptance of this Guaranty and of the extension or continuation of the Guaranteed Obligations or any part thereof. Each Guarantor further waives presentment, protest, notice, dishonor or default, demand for payment and any other notices to which the Guarantor might otherwise be entitled other than any notice required hereunder.</w:t>
      </w:r>
    </w:p>
    <w:p>
      <w:pPr>
        <w:spacing w:after="0" w:line="176"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No Guarantor shall exercise any right of subrogation, reimbursement, exoneration, indemnification or contribution, any right to participate in any claim or remedy of the Lender Parties or any similar right with respect to any payment it makes under this Guaranty with respect to the Guaranteed Obligations until all of the Guaranteed Obligations (other than contingent indemnification obligations not yet due and payable) have been paid in full in cash and the Commitments have terminated. If any amount is paid to the Guarantor in violation of the foregoing limitation, then such amounts shall be held in trust for the benefit of the Lender Parties and shall forthwith be paid to the Lender Parties to reduce the amount of the Guaranteed Obligations, whether matured or unmatured.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230" w:name="page231"/>
    <w:bookmarkEnd w:id="230"/>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Waiver of Defenses</w:t>
      </w:r>
      <w:r>
        <w:rPr>
          <w:rFonts w:ascii="Times New Roman" w:cs="Times New Roman" w:eastAsia="Times New Roman" w:hAnsi="Times New Roman"/>
          <w:sz w:val="18"/>
          <w:szCs w:val="18"/>
          <w:color w:val="auto"/>
        </w:rPr>
        <w:t>. The liability of each Guarantor under this Guaranty shall be irrevocable, absolute and unconditional irrespective of, and to the extent not prohibited by applicable law, the Guarantor hereby irrevocably waives any defenses it may now have or hereafter acquire in any way relating to, any or all of the following:</w:t>
      </w:r>
    </w:p>
    <w:p>
      <w:pPr>
        <w:spacing w:after="0" w:line="68" w:lineRule="exact"/>
        <w:rPr>
          <w:sz w:val="20"/>
          <w:szCs w:val="20"/>
          <w:color w:val="auto"/>
        </w:rPr>
      </w:pPr>
    </w:p>
    <w:p>
      <w:pPr>
        <w:ind w:right="420" w:firstLine="987"/>
        <w:spacing w:after="0" w:line="282" w:lineRule="auto"/>
        <w:tabs>
          <w:tab w:leader="none" w:pos="12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against the Reporting Entity, STERIS Corporation or the Borrower of this Agreement or any agreement or other instrument relating thereto;</w:t>
      </w:r>
    </w:p>
    <w:p>
      <w:pPr>
        <w:spacing w:after="0" w:line="53"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Guaranteed Obligations or any other obligation of the Reporting Entity, STERIS Corporation or the Borrower under or in respect of this Agreement or any other amendment or waiver of or any consent to departure from this Agreement, including, without limitation, any increase in the Guaranteed Obligations resulting from the extension of additional credit to the Borrower or any other member of the Consolidated Group or otherwise;</w:t>
      </w:r>
    </w:p>
    <w:p>
      <w:pPr>
        <w:spacing w:after="0" w:line="71" w:lineRule="exact"/>
        <w:rPr>
          <w:rFonts w:ascii="Times New Roman" w:cs="Times New Roman" w:eastAsia="Times New Roman" w:hAnsi="Times New Roman"/>
          <w:sz w:val="18"/>
          <w:szCs w:val="18"/>
          <w:color w:val="auto"/>
        </w:rPr>
      </w:pPr>
    </w:p>
    <w:p>
      <w:pPr>
        <w:ind w:right="520" w:firstLine="987"/>
        <w:spacing w:after="0" w:line="282" w:lineRule="auto"/>
        <w:tabs>
          <w:tab w:leader="none" w:pos="12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taking, exchange, release or non-perfection of any collateral or any taking, release or amendment or waiver of, or consent to departure from, any other guaranty for all or any of the Guaranteed Obligations;</w:t>
      </w:r>
    </w:p>
    <w:p>
      <w:pPr>
        <w:spacing w:after="0" w:line="53" w:lineRule="exact"/>
        <w:rPr>
          <w:rFonts w:ascii="Times New Roman" w:cs="Times New Roman" w:eastAsia="Times New Roman" w:hAnsi="Times New Roman"/>
          <w:sz w:val="18"/>
          <w:szCs w:val="18"/>
          <w:color w:val="auto"/>
        </w:rPr>
      </w:pPr>
    </w:p>
    <w:p>
      <w:pPr>
        <w:ind w:right="560" w:firstLine="987"/>
        <w:spacing w:after="0" w:line="282" w:lineRule="auto"/>
        <w:tabs>
          <w:tab w:leader="none" w:pos="12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manner of application of collateral, if any, or assets, or proceeds thereof, to all or any of the Guaranteed Obligations, or any manner of sale or other disposition of any collateral or other assets for all or any of the Guaranteed Obligations;</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restructuring or termination of the corporate structure or existence of the Borrower or other member of the Consolidated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w:t>
      </w:r>
    </w:p>
    <w:p>
      <w:pPr>
        <w:spacing w:after="0" w:line="98"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Administrative Agent or any Lender to disclose to a Guarantor any information relating to the business, condition (financial or otherwise), operations, performance, properties or prospects of the Reporting Entity, STERIS Corporation or the Borrower now or hereafter known to the Administrative Agent or such Lender (each Guarantor waiving any duty on the part of the Administrative Agent and the Lenders to disclose such information);</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or reduction of liability of any other Guarantor or other guarantor or surety with respect to the Guaranteed Obligations; or</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(including, without limitation, any statute of limitations) or any existence of or reliance on any representation by the Administrative Agent or any Lender that might otherwise constitute a defense available to, or a discharge of, the Borrower, any Guarantor or any other guarantor or surety (other than defense of payment in full in cash).</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Guaranty shall continue to be effective or be reinstated, as the case may be, if at any time any payment of any of the Guaranteed Obligations is rescinded or must otherwise be returned by any Lender Party or any other Person upon the insolvency, bankruptcy or reorganization of the Borrower or any other Loan Party or otherwise, all as though such payment had not been made.</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Exhaustion of Other Remedies Not Required</w:t>
      </w:r>
      <w:r>
        <w:rPr>
          <w:rFonts w:ascii="Times New Roman" w:cs="Times New Roman" w:eastAsia="Times New Roman" w:hAnsi="Times New Roman"/>
          <w:sz w:val="18"/>
          <w:szCs w:val="18"/>
          <w:color w:val="auto"/>
        </w:rPr>
        <w:t>. The obligations of each Guarantor hereunder are those of primary obligor, and not merely as surety. Each Guarantor waives diligence by the Lender Parties and action on delinquency in respect of the Guaranteed Obligations or any part thereof, including, without limitation, any provision of law requiring the Lender Parties to exhaust any right or remedy or to take any action against the Reporting Entity, STERIS Corporation or the Borrower, any other guarantor or any other Person or property before enforcing this Guaranty against such Guarantor.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440" w:top="270" w:right="479" w:bottom="1440" w:gutter="0" w:footer="0" w:header="0"/>
        </w:sectPr>
      </w:pPr>
    </w:p>
    <w:bookmarkStart w:id="231" w:name="page232"/>
    <w:bookmarkEnd w:id="231"/>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Stay of Acceleration</w:t>
      </w:r>
      <w:r>
        <w:rPr>
          <w:rFonts w:ascii="Times New Roman" w:cs="Times New Roman" w:eastAsia="Times New Roman" w:hAnsi="Times New Roman"/>
          <w:sz w:val="18"/>
          <w:szCs w:val="18"/>
          <w:color w:val="auto"/>
        </w:rPr>
        <w:t>. If acceleration of the time for payment of any of the Guaranteed Obligations is stayed, upon any action or proceeding, of the Reporting Entity, STERIS Corporation, the Borrower or any other Person, or otherwise, all such amounts shall nonetheless be payable by the Guarantors immediately upon demand by the Administrative Agent as and to the extent that the Administrative Agent has the right to demand such amounts pursuant to Section 6.01 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Release of Guarantees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8" w:lineRule="auto"/>
        <w:tabs>
          <w:tab w:leader="none" w:pos="123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Guaranty Termination Date, each Guarantor (other than an Effective Date Guarantor) shall automatically without delivery of any instrument or performance of any act by any party be released from this Guaranty (for so long as such ratings are maintained at such levels or higher), in each case except to the extent that any such entity remains an obligor in respect of any Existing STERIS Notes, the Revolving Credit Agreement, the Bridge Facility, the Securities or other Material Indebtedness, in which case the Guaranty of such entity shall remain in effect until such indebtedness is repaid or such entity shall cease to be a guarantor thereof.</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Guarantor (other than an Effective Date Guarantor) that was required to guarantee the Guaranteed Obligations pursuant to</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Section 5.01(h)(w) shall automatically without delivery of any instrument or performance of any act by any party be released from its obligations hereunder when the applicable indebtedness with respect to which such Guarantor was an obligor is repaid or such entity shall cease to be a guarantor thereof, in each case except to the extent a Guaranty Trigger Period is then in effect, in which case the Guaranty of such entity shall remain in effect until the Guaranty Termination Date.</w:t>
      </w:r>
    </w:p>
    <w:p>
      <w:pPr>
        <w:spacing w:after="0" w:line="81" w:lineRule="exact"/>
        <w:rPr>
          <w:sz w:val="20"/>
          <w:szCs w:val="20"/>
          <w:color w:val="auto"/>
        </w:rPr>
      </w:pPr>
    </w:p>
    <w:p>
      <w:pPr>
        <w:ind w:right="20" w:firstLine="987"/>
        <w:spacing w:after="0" w:line="253" w:lineRule="auto"/>
        <w:tabs>
          <w:tab w:leader="none" w:pos="12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Guarantor (other than an Effective Date Guarantor) shall automatically without delivery of any instrument or performance of any act by any party be released from its obligations hereunder (i) upon the consummation of any transaction permitted by this Agreement as a result of which such Guarantor ceases to be a Subsidiary of the Reporting Entity, (ii) at such time that such Guarantor is no longer (x) a Material Subsidiary of STERIS Corporation that is a Domestic Subsidiary, (y) a Material Subsidiary of Synergy that is incorporated under the laws of England and Wales (or in the case of Synergy itself, no longer a Material Subsidiary that is incorporated under the laws of England and Wales) or (z) a Material Subsidiary of the Reporting Entity and a direct or indirect parent of STERIS Corporation that is incorporated under the laws of Ireland or England and Wales;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Reporting Entity desires such entity to remain a Guarantor, the Reporting Entity shall notify the Administrative Agent in writing and such entity shall remain a Guarantor, or (iii) upon the occurrence of the applicable circumstances set forth in Section 5.01(h)(y), in which case the applicable guarantee will be void ab initio as set forth therein.(d) In connection with any release pursuant to this Section 8.08, the Administrative Agent shall execute and deliver to any Guarantor, at such Guarantor’s expense, all documents that such Guarantor shall reasonably request to evidence such release. Any execution and delivery of documents pursuant to this Section 8.08 shall be without recourse to or warranty by the Administrative Agent.</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Guaranty Limitations</w:t>
      </w:r>
      <w:r>
        <w:rPr>
          <w:rFonts w:ascii="Times New Roman" w:cs="Times New Roman" w:eastAsia="Times New Roman" w:hAnsi="Times New Roman"/>
          <w:sz w:val="18"/>
          <w:szCs w:val="18"/>
          <w:color w:val="auto"/>
        </w:rPr>
        <w:t>. Anything herein to the contrary notwithstanding, the maximum liability of each Guarantor hereunder shall in no event exceed the amount which can be guaranteed by such Guarantor under applicable foreign, federal and state bankruptcy, insolvency or receivership laws, the Uniform Fraudulent Conveyance Act, the Uniform Fraudulent Transfer Act or any similar foreign, federal or state law to the extent applicable to this guarantee and each Guarantor’s obligations hereunder. This Guaranty does not apply to any liability to the extent that it would result in this Guaranty constituting unlawful financial assistance within the meaning of section 678 and 679 of the UK Companies Act 2006 or under section 82 of the Companies Act 2014 (as the case may be) or constituting a breach of section 239 of the Companies Act 2014 and, with respect to any Person that becomes a Guarantor after the date of this Agreement, shall be subject to any limitations set forth in the joinder hereto pursuant to which such Person shall become a Guarantor.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70" w:right="479" w:bottom="1440" w:gutter="0" w:footer="0" w:header="0"/>
        </w:sectPr>
      </w:pPr>
    </w:p>
    <w:bookmarkStart w:id="232" w:name="page233"/>
    <w:bookmarkEnd w:id="2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61" w:lineRule="auto"/>
        <w:tabs>
          <w:tab w:leader="none" w:pos="12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2.10(e) and (f), no amendment or waiver of any provision of this Agreement, nor consent to any departure by a Loan Party therefrom, shall in any event be effective unless the same shall be in writing and signed by the Required Lenders and the Loan Parties and acknowledged by the Administrative Agent, and then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waiver or consent shall, unless in writing, do any of the following:</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of the conditions specified in Sections 3.01 or 3.02 unless signed by each Lender directly and adversely affected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thereby;</w:t>
      </w:r>
    </w:p>
    <w:p>
      <w:pPr>
        <w:spacing w:after="0" w:line="98"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65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extend the Commitments of any Lender or modify the currency in which a Lender is required to make extensions of credit under this Agreement, unless signed by such Lender;</w:t>
      </w:r>
    </w:p>
    <w:p>
      <w:pPr>
        <w:spacing w:after="0" w:line="53" w:lineRule="exact"/>
        <w:rPr>
          <w:rFonts w:ascii="Times New Roman" w:cs="Times New Roman" w:eastAsia="Times New Roman" w:hAnsi="Times New Roman"/>
          <w:sz w:val="18"/>
          <w:szCs w:val="18"/>
          <w:color w:val="auto"/>
        </w:rPr>
      </w:pPr>
    </w:p>
    <w:p>
      <w:pPr>
        <w:ind w:left="440" w:right="100" w:firstLine="948"/>
        <w:spacing w:after="0" w:line="261" w:lineRule="auto"/>
        <w:tabs>
          <w:tab w:leader="none" w:pos="170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stated rate of interest on, the Advances, the stated rate at which any fees hereunder are calculated, or any other amounts payable hereunder, unless signed by each Lender directly and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amend the definition of “Default Interest” or to waive any obligation of the Borrower to pay Default Interest;</w:t>
      </w:r>
    </w:p>
    <w:p>
      <w:pPr>
        <w:spacing w:after="0" w:line="71" w:lineRule="exact"/>
        <w:rPr>
          <w:rFonts w:ascii="Times New Roman" w:cs="Times New Roman" w:eastAsia="Times New Roman" w:hAnsi="Times New Roman"/>
          <w:sz w:val="18"/>
          <w:szCs w:val="18"/>
          <w:color w:val="auto"/>
        </w:rPr>
      </w:pPr>
    </w:p>
    <w:p>
      <w:pPr>
        <w:ind w:left="440" w:right="480" w:firstLine="948"/>
        <w:spacing w:after="0" w:line="282" w:lineRule="auto"/>
        <w:tabs>
          <w:tab w:leader="none" w:pos="169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for any payment of principal of, or interest on, the Advances or any fees or other amounts payable hereunder, unless signed by each Lender directly and adversely affected thereby;</w:t>
      </w:r>
    </w:p>
    <w:p>
      <w:pPr>
        <w:spacing w:after="0" w:line="53"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47"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percentage of the Commitments or of the aggregate unpaid principal amount of the Advances, or the number of Lenders, that, in each case, shall be required for the Lenders or any of them to take any action hereunder, unless signed by all Lenders;</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Section 9.01, unless signed by all Lenders; or</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Guarantors from the Guaranty (except as contemplated by Section 8.08) unless signed by all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amendment, waiver or consent shall, unless in writing and signed by the Administrative Agent in addition to the Lenders required above to take such action, affect the rights or duties of the Administrative Agent under this Agreement. Notwithstanding the foregoing, the Administrative Agent and the Borrower may amend any Loan Document to correct any errors, mistakes, omissions, defects or inconsistencies, or to effect administrative changes that are not adverse to any Lender, and such amendment shall become effective without any further consent of any other party to such Loan Document other than the Administrative Agent and the Borrower.</w:t>
      </w:r>
    </w:p>
    <w:p>
      <w:pPr>
        <w:spacing w:after="0" w:line="75" w:lineRule="exact"/>
        <w:rPr>
          <w:sz w:val="20"/>
          <w:szCs w:val="20"/>
          <w:color w:val="auto"/>
        </w:rPr>
      </w:pPr>
    </w:p>
    <w:p>
      <w:pPr>
        <w:ind w:right="40" w:firstLine="987"/>
        <w:spacing w:after="0" w:line="261" w:lineRule="auto"/>
        <w:tabs>
          <w:tab w:leader="none" w:pos="124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“all Lenders,” “each Lender” or “each Lender directly and adversely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the Borrower may elect to replace a Non-Consenting Lender as a Lender party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66" w:right="459" w:bottom="1440" w:gutter="0" w:footer="0" w:header="0"/>
        </w:sectPr>
      </w:pPr>
    </w:p>
    <w:bookmarkStart w:id="233" w:name="page234"/>
    <w:bookmarkEnd w:id="233"/>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 and the Administrative Agent) shall agree, as of such date, to purchase at par for cash the Advances and other Guaranteed Obligations due to the Non-Consenting Lender pursuant to an Assignment and Acceptance and to become a Lender for all purposes under this Agreement and to assume all obligations of the Non-Consenting Lender to be terminated as of such date, and (ii) the Borrower shall pay to such Non-Consenting Lender in same day funds on the day of such replacement all principal, interest, fees and other amounts then accrued but unpaid to such Non-Consenting Lender by the Borrower to and including the date of termination.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Etc. Except in the case of notices and other communications expressly permitted to be given by other methods (and subject to paragraph (b) below), all notices and other communications provided for hereunder shall be in writing (including telecopier) and mailed (including email as permitted under Section 9.02(b)), telecopied or delivered, if to the Borrower, to the address, telecopier number or if applicable, electronic mail address, specified for the Borrower on Schedule II or at such other address as shall be designated by the Borrower in a written notice to the other parties and, as to the Administrative Agent and each other party, at such other address as shall be designated by the Administrative Agent or such party in a written notice to the other parties. All such notices and communications shall, when mailed or telecopied, be effective three Business Days after being deposited in the mails, postage prepaid, or upon confirmation of receipt (except that if electronic confirmation of receipt is received at a time that the recipient is not open for business, the applicable notice or communication shall be effective at the opening of business on the next Business Day of the recipient), respectively, except that notices and communications to the Administrative Agent pursuant to Article II, III or VII shall not be effective until received by the Administrative Agent. Notices delivered through Approved Electronic Platforms or Approved Borrower Portals, to the extent provided in paragraph (b) below, shall be effective as provided in said paragraph (b). Delivery by telecopier or other electronic communication of an executed counterpart of any amendment or waiver of any provision of this Agreement or of any Exhibit hereto to be executed and delivered hereunder shall be effective as delivery of a manually executed counterpart thereof.</w:t>
      </w:r>
    </w:p>
    <w:p>
      <w:pPr>
        <w:spacing w:after="0" w:line="79" w:lineRule="exact"/>
        <w:rPr>
          <w:sz w:val="20"/>
          <w:szCs w:val="20"/>
          <w:color w:val="auto"/>
        </w:rPr>
      </w:pPr>
    </w:p>
    <w:p>
      <w:pPr>
        <w:ind w:firstLine="987"/>
        <w:spacing w:after="0" w:line="255" w:lineRule="auto"/>
        <w:tabs>
          <w:tab w:leader="none" w:pos="123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Borrower, any other Loan Party and the Lenders hereunder may be delivered or furnished by using Approved Electronic Platforms or Approved Borrower Portals (as applicable), in each case, pursuant to procedures approved by the Reporting Entity (in the case of the Borrower and other Loan Parties) and the Administrative Agent (in the case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234" w:name="page235"/>
    <w:bookmarkEnd w:id="234"/>
    <w:p>
      <w:pPr>
        <w:ind w:right="40" w:firstLine="987"/>
        <w:spacing w:after="0" w:line="269" w:lineRule="auto"/>
        <w:tabs>
          <w:tab w:leader="none" w:pos="1246"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ANY APPLICABLE PARTY HAVE ANY LIABILITY TO ANY LOAN PARTY,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73" w:lineRule="exact"/>
        <w:rPr>
          <w:rFonts w:ascii="Times New Roman" w:cs="Times New Roman" w:eastAsia="Times New Roman" w:hAnsi="Times New Roman"/>
          <w:sz w:val="17"/>
          <w:szCs w:val="17"/>
          <w:color w:val="auto"/>
        </w:rPr>
      </w:pPr>
    </w:p>
    <w:p>
      <w:pPr>
        <w:ind w:right="20" w:firstLine="987"/>
        <w:spacing w:after="0" w:line="255" w:lineRule="auto"/>
        <w:tabs>
          <w:tab w:leader="none" w:pos="12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notice to it (as provided in the next sentence) specifying that any Communication has been posted to the Approved Electronic Platform shall constitute effective delivery of such Communications to such Lender for purposes of the Loan Documents. Each Lender agrees to notify the Administrative Agent from time to time in writing (which could be in the form of electronic communication) to ensure that the Administrative Agent has on record (i) an effective address, contact name, telephone number, telecopier number and electronic mail address to which notices and other communications may be sent and (ii) accurate wire instructions for such Lender. Furthermore, each Lender acknowledges that it will receive Borrower Materials that may contain material non-public information with respect to the Borrower or its securities for purposes of United States federal or state securities laws.</w:t>
      </w:r>
    </w:p>
    <w:p>
      <w:pPr>
        <w:spacing w:after="0" w:line="80"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notice required under this Agreement is permitted to be made, and is made, by telephone, actions taken or omitted to be taken in reliance thereon by the Administrative Agent or any Lender shall be binding upon the Borrower notwithstanding any inconsistency between the notice provided by telephone and any subsequent writing in confirmation thereof provided to the Administrative Agent or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taken or omitted to be taken by the Administrative Agent or such Lender shall have been in good faith and in accordance with the terms of this Agreement.</w:t>
      </w:r>
    </w:p>
    <w:p>
      <w:pPr>
        <w:spacing w:after="0" w:line="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notices and other communications hereunder from the Borrower to any Lender, the Borrower shall provide such notices and other communications to the Administrative Agent, and the Administrative Agent shall promptly deliver such notices and other communications to any such Lender in accordance with subsection (b) above or otherwise.</w:t>
      </w:r>
    </w:p>
    <w:p>
      <w:pPr>
        <w:spacing w:after="0" w:line="67"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1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Borrower agree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to give any notice or other communication pursuant to any Loan Document in any other manner specified in such Loan Document.</w:t>
      </w:r>
    </w:p>
    <w:p>
      <w:pPr>
        <w:spacing w:after="0" w:line="162"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any Lender or the Administrative Agent to 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235" w:name="page236"/>
    <w:bookmarkEnd w:id="235"/>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Reporting Entity agrees to pay, or cause to be paid, upon demand, all reasonable and documented out-of-pocket costs and expenses of each Agent in connection with the preparation, execution, delivery, administration, modification and amendment of this Agreement and the other documents to be delivered hereunder, including (i) all due diligence, syndication (including printing and distribution), duplication and messenger costs and (ii) the reasonable and documented fees and expenses of a single primary counsel (and a local counsel in each relevant jurisdiction) for the Administrative Agent with respect thereto and with respect to advising the Agents as to their respective rights and responsibilities under this Agreement. The Reporting Entity further agrees to pay, or cause to be paid, upon demand, all reasonable and documented out-of-pocket costs and expenses of the Agents and the Lenders, if any, in connection with the enforcement (whether through negotiations, legal proceedings or otherwise) of this Agreement and the other documents to be delivered hereunder, including, without limitation, reasonable and documented fees and expenses of a single primary counsel and an additional single local counsel in any local jurisdictions for the Agents and the Lenders and, in the case of an actual or perceived conflict of interest where the Administrative Agent notifies the Borrower of the existence of such conflict, one additional counsel, in connection with the enforcement of rights under this Agreement.</w:t>
      </w:r>
    </w:p>
    <w:p>
      <w:pPr>
        <w:spacing w:after="0" w:line="84" w:lineRule="exact"/>
        <w:rPr>
          <w:sz w:val="20"/>
          <w:szCs w:val="20"/>
          <w:color w:val="auto"/>
        </w:rPr>
      </w:pPr>
    </w:p>
    <w:p>
      <w:pPr>
        <w:ind w:left="4" w:right="20" w:firstLine="987"/>
        <w:spacing w:after="0" w:line="252" w:lineRule="auto"/>
        <w:tabs>
          <w:tab w:leader="none" w:pos="124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Entity agrees to, and to cause the Borrower to, indemnify and hold harmless each Agent and Lender and each of their Affiliates and their respective officers, directors, employees, agents and advisors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and all claims, damages, losses, penalties, liabilities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the Borrower and the Reporting Entity to the Indemnified Parties in respect of fees and expenses of counsel shall be limited to the reasonable fees and expenses of one counsel for all Indemnified Parties, taken together (and, if reasonably necessary, one local counsel in any relevant jurisdiction) and, solely in the case of an actual or potential conflict of interest, of one additional counsel for all Indemnified Parties, taken together (and, if reasonably necessary, one local counsel in any relevant jurisdiction) (all such claims, damages, losses, penalties, liabilities and reasonable expenses being, collectively, the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(i) this Agreement, any of the transactions contemplated hereby or the actual or proposed use of the proceeds of the Advances or (ii) the actual or alleged presence of Hazardous Materials on any property of the Consolidated Group or any Environmental Action relating in any way to the Consolidated Group, in each case whether or not such investigation, litigation or proceeding is brought by the Borrower, their directors, shareholders or creditors or an Indemnified Party or any other Person or any Indemnified Party is otherwise a party thereto and whether or not the transactions contemplated hereby are consummated, except to the extent Losses</w:t>
      </w:r>
    </w:p>
    <w:p>
      <w:pPr>
        <w:spacing w:after="0" w:line="1" w:lineRule="exact"/>
        <w:rPr>
          <w:rFonts w:ascii="Times New Roman" w:cs="Times New Roman" w:eastAsia="Times New Roman" w:hAnsi="Times New Roman"/>
          <w:sz w:val="18"/>
          <w:szCs w:val="18"/>
          <w:color w:val="auto"/>
        </w:rPr>
      </w:pPr>
    </w:p>
    <w:p>
      <w:pPr>
        <w:ind w:left="4" w:right="60" w:hanging="4"/>
        <w:spacing w:after="0" w:line="251" w:lineRule="auto"/>
        <w:tabs>
          <w:tab w:leader="none" w:pos="29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found in a final, nonappealable judgment by a court of competent jurisdiction to have resulted from the gross negligence, bad faith or willful misconduct of such Indemnified Party or any of its Affiliates (including any material breach of its obligations under this Agreement), (B) result from any dispute between an Indemnified Party and one or more other Indemnified Parties (other than against an Agent or Joint Lead Arranger acting in such a role), or (C) result from the claims of one or more Lenders solely against one or more other Lenders (and not claims by one or more Lenders against any Agent acting in its capacity as such except, in the case of Losses incurred by any Agent or any Lender as a result of such claims, to the extent such Losses are found in a final, nonappealable judgment by a court of competent jurisdiction to have resulted from such Indemnified Party’s gross negligence, bad faith or willful misconduct (including any material breach of its obligations under this Agreement)) not attributable to any actions of a member of the Consolidated Group and for which the members of the Consolidated Group otherwise have no liability. The Borrower further agrees that no Indemnified Party shall have any liability (whether direct or indirect, in contract, tort or otherwise) to the Borrower or any of their shareholders or creditors for or in connection with this Agreement or any of the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4"/>
          </w:cols>
          <w:pgMar w:left="436" w:top="270" w:right="459" w:bottom="1440" w:gutter="0" w:footer="0" w:header="0"/>
        </w:sectPr>
      </w:pPr>
    </w:p>
    <w:bookmarkStart w:id="236" w:name="page237"/>
    <w:bookmarkEnd w:id="236"/>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contemplated hereby or the actual or proposed use of the proceeds of the Advances, except to the extent such liability is found in a final nonappealable judgment by a court of competent jurisdiction to have resulted from such Indemnified Party’s gross negligence, bad faith or willful misconduct (including any material breach of its obligations under this Agreement). In no event, however, shall any Indemnified Party be liable on any theory of liability for any special, indirect, consequential or punitive damages (including, without limitation, any loss of profits, business or anticipated savings). Notwithstanding the foregoing, this Section 9.04(b) shall not apply with respect to Taxes other than any Taxes that represent losses, claims, damages, etc. arising from any non-Tax claim.</w:t>
      </w:r>
    </w:p>
    <w:p>
      <w:pPr>
        <w:spacing w:after="0" w:line="79" w:lineRule="exact"/>
        <w:rPr>
          <w:sz w:val="20"/>
          <w:szCs w:val="20"/>
          <w:color w:val="auto"/>
        </w:rPr>
      </w:pPr>
    </w:p>
    <w:p>
      <w:pPr>
        <w:ind w:firstLine="987"/>
        <w:spacing w:after="0" w:line="252" w:lineRule="auto"/>
        <w:tabs>
          <w:tab w:leader="none" w:pos="12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Term Benchmark Advances, if any payment of principal of, or Conversion of, any Term Benchmark Advance is made by the Borrower to or for the account of a Lender other than on the last day of the Interest Period for such Advance, as a result of (i) a payment or Conversion pursuant to Section 2.08, 2.10(e), 2.12 or 2.14, (ii) acceleration of the maturity of the Advances pursuant to Section 6.01, (iii) a payment by an assignee to any Lender other than on the last day of the Interest Period for such Advance upon an assignment of the rights and obligations of such Lender under this Agreement pursuant to Section 9.07 as a result of a demand by the Borrower pursuant to Section 9.07(b) or (iv) for any other reason, the Borrower shall, upon demand by such Lender (with a copy of such demand to the Administrative Agent), pay to the Administrative Agent for the account of such Lender any amounts required to compensate such Lender for any additional reasonable losses, costs or expenses that it may reasonably incur as a result of such payment or Conversion or as a result of any inability to Convert or exchange in the case of Section 2.10 or 2.14, including, without limitation, any reasonable loss (excluding loss of anticipated profits), cost or expense incurred by reason of the liquidation or reemployment of deposits or other funds acquired by any Lender to fund or maintain such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compensation pursuant to this Section 9.04(c) shall be required with respect to the repayment of any principal of any Term Benchmark Advance on the date that is one week (or if such date is not a Business Day, the next succeeding Business Day) after the Borrowing of such Advance. A certificate of any Lender setting forth any amount or amounts that such Lender is entitled to receive pursuant to this Section 9.04(c) shall be delivered to the Borrower and shall be conclusive absent manifest error. The Borrower shall pay such Lender the amount shown as due on any such certificate within 10 days after receipt thereof.</w:t>
      </w:r>
    </w:p>
    <w:p>
      <w:pPr>
        <w:spacing w:after="0" w:line="89" w:lineRule="exact"/>
        <w:rPr>
          <w:rFonts w:ascii="Times New Roman" w:cs="Times New Roman" w:eastAsia="Times New Roman" w:hAnsi="Times New Roman"/>
          <w:sz w:val="18"/>
          <w:szCs w:val="18"/>
          <w:color w:val="auto"/>
        </w:rPr>
      </w:pPr>
    </w:p>
    <w:p>
      <w:pPr>
        <w:jc w:val="both"/>
        <w:ind w:right="520" w:firstLine="987"/>
        <w:spacing w:after="0" w:line="266" w:lineRule="auto"/>
        <w:tabs>
          <w:tab w:leader="none" w:pos="12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survival of any other agreement of the Reporting Entity or the Borrower hereunder, the agreements and obligations of the Reporting Entity and the Borrower, as applicable, contained in Sections 2.13, 2.16 and 9.04 shall survive the payment in full of principal, interest and all other amounts payable hereunder.</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Upon (a) the occurrence and during the continuance of any Event of Default and (b) the making of the request or the granting of the consent specified by Section 6.01 to authorize the Administrative Agent to declare the Advances due and payable pursuant to the provisions of Section 6.01, each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whether or not such Lender shall have made any demand under this Agreement and although such obligations may be unmatured. Each Lender agrees promptly to notify the Borrower after any such setoff and application is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each Lender and their Affiliates under this Section 9.05 are in addition to other rights and remedies (including, without limitation, other rights of setoff) that such Lender and their Affiliates may have.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440" w:top="270" w:right="479" w:bottom="1440" w:gutter="0" w:footer="0" w:header="0"/>
        </w:sectPr>
      </w:pPr>
    </w:p>
    <w:bookmarkStart w:id="237" w:name="page238"/>
    <w:bookmarkEnd w:id="237"/>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became effective on the Effective Date and, thereafter, has been and shall continue to be binding upon and inure to the benefit of, and be enforceable by, the Loan Parties, the Administrative Agent and each Lender and their respective successors and permitted assigns, except that the Loan Parties shall have no right to assign their rights hereunder or any interest herein without the prior written consent of each Lender, and any purported assignment without such consent shall be null and void.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Assignments and Participations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3" w:lineRule="auto"/>
        <w:tabs>
          <w:tab w:leader="none" w:pos="123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may, with the consent of (x) the Borrower, such consent not to be unreasonably withheld or delayed and (y) the Administrative Agent, which consent shall not be unreasonably withheld or delayed assign to one or more Persons (other than natural persons, Defaulting Lenders, Disqualified Lenders or the Reporting Entity or its Affiliates) all or a portion of its rights and obligations under this Agreement (including, without limitation, all or a portion of its Commitment and the Advances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consent of the Borrower shall not be required while an Event of Default has occurred and is continuing (it being understood that notwithstanding this clause (A), such consent shall be required in any event on or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shall be required for assignments among Goldman Sachs, Goldman Sachs Bank USA and/or Goldman Sachs Lending Partners LLC), (B) with respect to any assignment made after the Closing Date, the consent of the Borrower shall be deemed given if the Borrower shall not have objected within 10 Business Days following receipt of written notice of such proposed assignment and (C) in the case of an assignment to any other Lender or an Affiliate of any Lender, no such consent shall be required from (x) the Administrative Agent or (y) the Borrower with respect to assignments by any Lender to its Affiliate or to another Lender (it being understood that notwithstanding this clause (y) such Borrower consent shall be required in any event on or prior to the Closing Date, provided that no such consent shall be required for assignments among Goldman Sachs, Goldman Sachs Bank USA and/or Goldman Sachs Lending Partners LLC);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such case prior notice thereof shall have been given to the Borrower and the Administrative Agent.</w:t>
      </w:r>
    </w:p>
    <w:p>
      <w:pPr>
        <w:spacing w:after="0" w:line="79"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demand by the Borrower (with a copy of such demand provided to the Administrative Agent) (w) any Defaulting Lender, (x) any Lender that has made a demand for payment pursuant to Section 2.13 or 2.16, (y) any Lender that has asserted pursuant to Section 2.10(b) or 2.14 that it is impracticable or unlawful for such Lender to make, fund or maintain (I) Term Benchmark Advances or (II) Advances or Commitments to an EU Borrower or (z) any Lender that fails to consent to an amendment or waiver hereunder for which consent of all Lenders (or all affected Lenders) is required and as to which the Required Lenders shall have given their consent, will assign to one or more Persons designated by the Borrower all of its rights and obligations under this Agreement (including, without limitation, all of its Commitment or the Advances owing to it).</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such case,</w:t>
      </w:r>
    </w:p>
    <w:p>
      <w:pPr>
        <w:spacing w:after="0" w:line="117"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assignment shall be of a constant, and not a varying, percentage of all rights and obligations under this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98" w:lineRule="exact"/>
        <w:rPr>
          <w:rFonts w:ascii="Times New Roman" w:cs="Times New Roman" w:eastAsia="Times New Roman" w:hAnsi="Times New Roman"/>
          <w:sz w:val="18"/>
          <w:szCs w:val="18"/>
          <w:color w:val="auto"/>
        </w:rPr>
      </w:pPr>
    </w:p>
    <w:p>
      <w:pPr>
        <w:ind w:left="980" w:firstLine="910"/>
        <w:spacing w:after="0" w:line="258" w:lineRule="auto"/>
        <w:tabs>
          <w:tab w:leader="none" w:pos="216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 assignment to a Person that, immediately prior to such assignment, was a Lender or an Affiliate of a Lender or an assignment of all of a Lender’s rights and obligations under this Agreement, the amount of the Commitment or Advances of the assigning Lender being assigned pursuant to each such assignment (determined as of the date of the Assignment and Acceptance with respect to such assignment) shall in no event be less than $10,000,000 or an integral multiple of $1,000,000 in excess thereof, unless otherwise agreed by the Borrower and the Administrative Agent;</w:t>
      </w:r>
    </w:p>
    <w:p>
      <w:pPr>
        <w:spacing w:after="0" w:line="75" w:lineRule="exact"/>
        <w:rPr>
          <w:rFonts w:ascii="Times New Roman" w:cs="Times New Roman" w:eastAsia="Times New Roman" w:hAnsi="Times New Roman"/>
          <w:sz w:val="18"/>
          <w:szCs w:val="18"/>
          <w:color w:val="auto"/>
        </w:rPr>
      </w:pPr>
    </w:p>
    <w:p>
      <w:pPr>
        <w:ind w:left="2180" w:hanging="290"/>
        <w:spacing w:after="0"/>
        <w:tabs>
          <w:tab w:leader="none" w:pos="218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238" w:name="page239"/>
    <w:bookmarkEnd w:id="238"/>
    <w:p>
      <w:pPr>
        <w:ind w:left="1420" w:firstLine="871"/>
        <w:spacing w:after="0" w:line="258" w:lineRule="auto"/>
        <w:tabs>
          <w:tab w:leader="none" w:pos="2577"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assignment made as a result of a demand by the Borrower pursuant to Section 9.07(b) shall be arranged by the Borrower with the approval of the Administrative Agent (which approval shall not be unreasonably withheld) and shall be either an assignment of all of the rights and obligations of the assigning Lender under this Agreement or an assignment of a portion of such rights and obligations made concurrently with another such assignment or other such assignments that, in the aggregate, cover all of the rights and obligations of the assigning Lender under this Agreement;</w:t>
      </w:r>
    </w:p>
    <w:p>
      <w:pPr>
        <w:spacing w:after="0" w:line="75" w:lineRule="exact"/>
        <w:rPr>
          <w:rFonts w:ascii="Times New Roman" w:cs="Times New Roman" w:eastAsia="Times New Roman" w:hAnsi="Times New Roman"/>
          <w:sz w:val="18"/>
          <w:szCs w:val="18"/>
          <w:color w:val="auto"/>
        </w:rPr>
      </w:pPr>
    </w:p>
    <w:p>
      <w:pPr>
        <w:ind w:left="1420" w:right="60" w:firstLine="871"/>
        <w:spacing w:after="0" w:line="254" w:lineRule="auto"/>
        <w:tabs>
          <w:tab w:leader="none" w:pos="2557"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Lender shall be obligated to make any such assignment as a result of a demand by the Borrower pursuant to Section 9.07(b), (1) unless and until such Lender shall have received one or more payments from one or more assignees in an aggregate amount at least equal to the aggregate outstanding principal amount of the Advances owing to such Lender, together with accrued interest thereon to the date of payment of such principal amount, and from the Reporting Entity or one or more assignees in an aggregate amount equal to all other amounts accrued to such Lender under this Agreement (including, without limitation, any amounts owing under Section 2.13, 2.16, or 9.04(c)) and (2) unless and until the Reporting Entity shall have paid (or caused to be paid) to the Administrative Agent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 and</w:t>
      </w:r>
    </w:p>
    <w:p>
      <w:pPr>
        <w:spacing w:after="0" w:line="80" w:lineRule="exact"/>
        <w:rPr>
          <w:rFonts w:ascii="Times New Roman" w:cs="Times New Roman" w:eastAsia="Times New Roman" w:hAnsi="Times New Roman"/>
          <w:sz w:val="18"/>
          <w:szCs w:val="18"/>
          <w:color w:val="auto"/>
        </w:rPr>
      </w:pPr>
    </w:p>
    <w:p>
      <w:pPr>
        <w:ind w:left="2560" w:hanging="269"/>
        <w:spacing w:after="0"/>
        <w:tabs>
          <w:tab w:leader="none" w:pos="25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such assignment (other than, except in the case of a demand by the Borrower pursuant to</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Section 9.07(b), the Borrower) shall execute and deliver to the Administrative Agent, for its acceptance and recording in the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Register, an Assignment and Acceptance (or, to the extent applicable, an agreement incorporating an Assignment and Acceptance by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reference pursuant to an Approved Electronic Platform as to which the Administrative Agent and such parties are participants) and,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such assignment does not occur as a result of a demand by the Borrower pursuant to Section 9.07(b) (in which case the Reporting</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Entity shall pay or cause to be paid the fee required by subclause (E)(2) of Section 9.07(c)), a processing and recordation fee of</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fee in the case of any assignment. The assignee, if it is not a Lender, shall deliver to the Administrative Agent an Administrative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Questionnaire.</w:t>
      </w:r>
    </w:p>
    <w:p>
      <w:pPr>
        <w:spacing w:after="0" w:line="99" w:lineRule="exact"/>
        <w:rPr>
          <w:sz w:val="20"/>
          <w:szCs w:val="20"/>
          <w:color w:val="auto"/>
        </w:rPr>
      </w:pPr>
    </w:p>
    <w:p>
      <w:pPr>
        <w:ind w:right="100" w:firstLine="987"/>
        <w:spacing w:after="0" w:line="254" w:lineRule="auto"/>
        <w:tabs>
          <w:tab w:leader="none" w:pos="124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execution, delivery, acceptance and recording, from and after the effective date specified in each Assignment and Acceptance (or, to the extent applicable, an agreement incorporating an Assignment and Acceptance by reference pursuant to an Approved Electronic Platform as to which the Administrative Agent and such parties are participants),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except that such assigning Lender shall continue to be entitled to the benefit of Sections 9.04(a) and (b) with respect to matters arising out of the prior involvement of such assigning Lender as a Lender hereunder (and, in the case of an Assignment and Acceptance covering all or the remaining portion of an assigning Lender’s rights and obligations under this Agreement, such Lender shall cease to be a party hereto).</w:t>
      </w:r>
    </w:p>
    <w:p>
      <w:pPr>
        <w:spacing w:after="0" w:line="80"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3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an Assignment and Acceptance (or, to the extent applicable, an agreement incorporating an Assignment and Acceptance by reference pursuant to an Approved Electronic Platform as to which the Administrative Agent and such parties are participants), the Lender assignor thereunder and the assignee thereunder confirm to and agree with each other and the other parties hereto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239" w:name="page240"/>
    <w:bookmarkEnd w:id="239"/>
    <w:p>
      <w:pPr>
        <w:jc w:val="both"/>
        <w:ind w:left="400" w:right="280" w:firstLine="948"/>
        <w:spacing w:after="0" w:line="261" w:lineRule="auto"/>
        <w:tabs>
          <w:tab w:leader="none" w:pos="156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w:t>
      </w:r>
    </w:p>
    <w:p>
      <w:pPr>
        <w:spacing w:after="0" w:line="71" w:lineRule="exact"/>
        <w:rPr>
          <w:rFonts w:ascii="Times New Roman" w:cs="Times New Roman" w:eastAsia="Times New Roman" w:hAnsi="Times New Roman"/>
          <w:sz w:val="18"/>
          <w:szCs w:val="18"/>
          <w:color w:val="auto"/>
        </w:rPr>
      </w:pPr>
    </w:p>
    <w:p>
      <w:pPr>
        <w:ind w:left="400" w:right="80" w:firstLine="948"/>
        <w:spacing w:after="0" w:line="266" w:lineRule="auto"/>
        <w:tabs>
          <w:tab w:leader="none" w:pos="161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w:t>
      </w:r>
    </w:p>
    <w:p>
      <w:pPr>
        <w:spacing w:after="0" w:line="67" w:lineRule="exact"/>
        <w:rPr>
          <w:rFonts w:ascii="Times New Roman" w:cs="Times New Roman" w:eastAsia="Times New Roman" w:hAnsi="Times New Roman"/>
          <w:sz w:val="18"/>
          <w:szCs w:val="18"/>
          <w:color w:val="auto"/>
        </w:rPr>
      </w:pPr>
    </w:p>
    <w:p>
      <w:pPr>
        <w:ind w:left="400" w:right="60" w:firstLine="948"/>
        <w:spacing w:after="0" w:line="266" w:lineRule="auto"/>
        <w:tabs>
          <w:tab w:leader="none" w:pos="166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confirms that it has received a copy of this Agreement, together with copies of the financial statements referred to in Section 4.01(e) and such other documents and information as it has deemed appropriate to make its own credit analysis and decision to enter into such Assignment and Acceptance;</w:t>
      </w:r>
    </w:p>
    <w:p>
      <w:pPr>
        <w:spacing w:after="0" w:line="67" w:lineRule="exact"/>
        <w:rPr>
          <w:rFonts w:ascii="Times New Roman" w:cs="Times New Roman" w:eastAsia="Times New Roman" w:hAnsi="Times New Roman"/>
          <w:sz w:val="18"/>
          <w:szCs w:val="18"/>
          <w:color w:val="auto"/>
        </w:rPr>
      </w:pPr>
    </w:p>
    <w:p>
      <w:pPr>
        <w:ind w:left="400" w:firstLine="948"/>
        <w:spacing w:after="0" w:line="266" w:lineRule="auto"/>
        <w:tabs>
          <w:tab w:leader="none" w:pos="165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will, independently and without reliance upon any Agent, such assigning Lender or any other Lender and based on such documents and information as it shall deem appropriate at the time, continue to make its own credit decisions in taking or not taking action under this Agreement;</w:t>
      </w:r>
    </w:p>
    <w:p>
      <w:pPr>
        <w:spacing w:after="0" w:line="67" w:lineRule="exact"/>
        <w:rPr>
          <w:rFonts w:ascii="Times New Roman" w:cs="Times New Roman" w:eastAsia="Times New Roman" w:hAnsi="Times New Roman"/>
          <w:sz w:val="18"/>
          <w:szCs w:val="18"/>
          <w:color w:val="auto"/>
        </w:rPr>
      </w:pPr>
    </w:p>
    <w:p>
      <w:pPr>
        <w:ind w:left="1600" w:hanging="252"/>
        <w:spacing w:after="0"/>
        <w:tabs>
          <w:tab w:leader="none" w:pos="160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00" w:right="240" w:firstLine="948"/>
        <w:spacing w:after="0" w:line="266" w:lineRule="auto"/>
        <w:tabs>
          <w:tab w:leader="none" w:pos="165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appoints and authorizes the Administrative Agent to take such action as agent on its behalf and to exercise such powers and discretion under this Agreement as are delegated to the Administrative Agent by the terms hereof, together with such powers and discretion as are reasonably incidental thereto; and</w:t>
      </w:r>
    </w:p>
    <w:p>
      <w:pPr>
        <w:spacing w:after="0" w:line="67" w:lineRule="exact"/>
        <w:rPr>
          <w:rFonts w:ascii="Times New Roman" w:cs="Times New Roman" w:eastAsia="Times New Roman" w:hAnsi="Times New Roman"/>
          <w:sz w:val="18"/>
          <w:szCs w:val="18"/>
          <w:color w:val="auto"/>
        </w:rPr>
      </w:pPr>
    </w:p>
    <w:p>
      <w:pPr>
        <w:ind w:left="400" w:firstLine="948"/>
        <w:spacing w:after="0" w:line="282" w:lineRule="auto"/>
        <w:tabs>
          <w:tab w:leader="none" w:pos="170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assignee agrees that it will perform in accordance with their terms all of the obligations that by the terms of this Agreement are required to be performed by it as a Lender.</w:t>
      </w:r>
    </w:p>
    <w:p>
      <w:pPr>
        <w:spacing w:after="0" w:line="53" w:lineRule="exact"/>
        <w:rPr>
          <w:rFonts w:ascii="Times New Roman" w:cs="Times New Roman" w:eastAsia="Times New Roman" w:hAnsi="Times New Roman"/>
          <w:sz w:val="18"/>
          <w:szCs w:val="18"/>
          <w:color w:val="auto"/>
        </w:rPr>
      </w:pPr>
    </w:p>
    <w:p>
      <w:pPr>
        <w:ind w:left="-40" w:right="260" w:firstLine="987"/>
        <w:spacing w:after="0" w:line="258" w:lineRule="auto"/>
        <w:tabs>
          <w:tab w:leader="none" w:pos="117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an Assignment and Acceptance executed by an assigning Lender and an assignee (or, to the extent applicable, an agreement incorporating an Assignment and Acceptance by reference pursuant to an Approved Electronic Platform as to which the Administrative Agent and such parties are participants), the Administrative Agent shall, if such Assignment and Acceptance has been completed, (i) accept such Assignment and Acceptance, (ii) record the information contained therein in the Register and (iii) give prompt notice thereof to the Borrower. No assignment shall be effective for purposes of this Agreement unless it has been recorded in the Register.</w:t>
      </w:r>
    </w:p>
    <w:p>
      <w:pPr>
        <w:spacing w:after="0" w:line="75" w:lineRule="exact"/>
        <w:rPr>
          <w:rFonts w:ascii="Times New Roman" w:cs="Times New Roman" w:eastAsia="Times New Roman" w:hAnsi="Times New Roman"/>
          <w:sz w:val="18"/>
          <w:szCs w:val="18"/>
          <w:color w:val="auto"/>
        </w:rPr>
      </w:pPr>
    </w:p>
    <w:p>
      <w:pPr>
        <w:ind w:left="-40" w:right="20" w:firstLine="987"/>
        <w:spacing w:after="0" w:line="253" w:lineRule="auto"/>
        <w:tabs>
          <w:tab w:leader="none" w:pos="120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acting solely for this purpose as a non-fiduciary agent of the Borrower, shall maintain at its address referred to in Section 9.02(a) a copy of each Assignment and Acceptance delivered to and accepted by it and a register for the recordation of the names and addresses of the Lenders and the Commitment </w:t>
      </w:r>
      <w:r>
        <w:rPr>
          <w:rFonts w:ascii="Times New Roman" w:cs="Times New Roman" w:eastAsia="Times New Roman" w:hAnsi="Times New Roman"/>
          <w:sz w:val="18"/>
          <w:szCs w:val="18"/>
          <w:u w:val="single" w:color="auto"/>
          <w:color w:val="auto"/>
        </w:rPr>
        <w:t>and Advances</w:t>
      </w:r>
      <w:r>
        <w:rPr>
          <w:rFonts w:ascii="Times New Roman" w:cs="Times New Roman" w:eastAsia="Times New Roman" w:hAnsi="Times New Roman"/>
          <w:sz w:val="18"/>
          <w:szCs w:val="18"/>
          <w:color w:val="auto"/>
        </w:rPr>
        <w:t xml:space="preserve"> of, and principal amount (and stated interest) of the Advances owing to, each Lender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binding for all purposes, absent demonstrable error, and the Borrower, the Agents and the Lenders shall treat each Person whose name is recorded in the Register as a Lender hereunder for all purposes of this Agreement. The Register shall be available for inspection by the Borrower or any Lender at any reasonable time and from time to time upon reasonable prior notice. The parties hereto intend that the Advances and the other obligations under the Loan Documents be treated as being in “registered form” within the meaning of Sections 163(f), 871(h)(2) and 881(c)(2) of the Internal Revenue Code and Section 5f.103-1(c) of the United States Treasury Regulations (and any successor provisions), and the provisions of this Section 9.07 relating to the Register and the Participant Register shall be interpreted and applied consistently with such intent.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40"/>
          </w:cols>
          <w:pgMar w:left="480" w:top="270" w:right="479" w:bottom="1440" w:gutter="0" w:footer="0" w:header="0"/>
        </w:sectPr>
      </w:pPr>
    </w:p>
    <w:bookmarkStart w:id="240" w:name="page241"/>
    <w:bookmarkEnd w:id="240"/>
    <w:p>
      <w:pPr>
        <w:ind w:right="60" w:firstLine="987"/>
        <w:spacing w:after="0" w:line="261" w:lineRule="auto"/>
        <w:tabs>
          <w:tab w:leader="none" w:pos="124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 may sell participations to one or more banks or other entities (other than the Borrower or any of their Affiliates, any Defaulting Lender, any Disqualified Lender or any natural person) in or to all or a portion of its rights and obligations under this Agreement (including, without limitation, all or a portion of its Commitment and the Advances owing to it) without the consent of the Administrative Agent or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7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obligations under this Agreement (including, without limitation, its Commitment) shall remain unchanged;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solely responsible to the other parties hereto for the performance of such obligations;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the Lender of any such Advance for all purposes of this Agreement;</w:t>
      </w:r>
    </w:p>
    <w:p>
      <w:pPr>
        <w:spacing w:after="0" w:line="117"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97"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Agents and the other Lenders shall continue to deal solely and directly with such Lender in connection with such Lender’s rights and obligations under this Agreement; and</w:t>
      </w:r>
    </w:p>
    <w:p>
      <w:pPr>
        <w:spacing w:after="0" w:line="53" w:lineRule="exact"/>
        <w:rPr>
          <w:rFonts w:ascii="Times New Roman" w:cs="Times New Roman" w:eastAsia="Times New Roman" w:hAnsi="Times New Roman"/>
          <w:sz w:val="18"/>
          <w:szCs w:val="18"/>
          <w:color w:val="auto"/>
        </w:rPr>
      </w:pPr>
    </w:p>
    <w:p>
      <w:pPr>
        <w:jc w:val="both"/>
        <w:ind w:left="440" w:right="300" w:firstLine="948"/>
        <w:spacing w:after="0" w:line="266" w:lineRule="auto"/>
        <w:tabs>
          <w:tab w:leader="none" w:pos="1647"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under any such participation shall have any right to approve any amendment or waiver of any provision of this Agreement, or any consent to any departure by the Borrower herefrom or therefrom, except, after the Closing Date, as to matters requiring the approval of all the Lenders pursuant to Section 9.01.</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Each Lender shall promptly notify the Borrower after any sale of a participation by such Lender pursuant to this Section 9.07(h);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Lender to give notice to the Borrower as provided herein shall not affect the validity of such participation or impose any obligations on such Lender or the applicable participant.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Advances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1.163-5(b) of Proposed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60"/>
          </w:cols>
          <w:pgMar w:left="440" w:top="270" w:right="499" w:bottom="1440" w:gutter="0" w:footer="0" w:header="0"/>
        </w:sectPr>
      </w:pPr>
    </w:p>
    <w:bookmarkStart w:id="241" w:name="page242"/>
    <w:bookmarkEnd w:id="241"/>
    <w:p>
      <w:pPr>
        <w:ind w:left="4" w:right="120" w:firstLine="987"/>
        <w:spacing w:after="0" w:line="256" w:lineRule="auto"/>
        <w:tabs>
          <w:tab w:leader="none" w:pos="121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may, in connection with any assignment or participation or proposed assignment or participation pursuant to this Section 9.07, disclose to the assignee or participant or proposed assignee or participant, any information relating to the Borrower furnished to such Lender by or on behalf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the assignee or participant or proposed assignee or participant shall agree to preserve the confidentiality of any Information relating to the Borrower received by it from such Lender as more fully set forth in Section 9.08 and subject to the requirements of Section 9.08 (it being understood that, notwithstanding anything to the contrary set forth in such agreement, the Borrower shall be a third party beneficiary of such agreement).</w:t>
      </w:r>
    </w:p>
    <w:p>
      <w:pPr>
        <w:spacing w:after="0" w:line="79"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1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set forth in this Agreement, any Lender may at any time create a security interest in all or any portion of its rights under this Agreement (including, without limitation and the Advances owing to it) to secure obligations of such Lender, including, without limitation, any pledge or assignment to secure obligations in favor of any Federal Reserve Bank in accordance with Regulation A of the Board of Governors of the Federal Reserve System or any central bank having jurisdiction over such Lender.</w:t>
      </w:r>
    </w:p>
    <w:p>
      <w:pPr>
        <w:spacing w:after="0" w:line="71" w:lineRule="exact"/>
        <w:rPr>
          <w:rFonts w:ascii="Times New Roman" w:cs="Times New Roman" w:eastAsia="Times New Roman" w:hAnsi="Times New Roman"/>
          <w:sz w:val="18"/>
          <w:szCs w:val="18"/>
          <w:color w:val="auto"/>
        </w:rPr>
      </w:pPr>
    </w:p>
    <w:p>
      <w:pPr>
        <w:ind w:left="4" w:right="220" w:firstLine="987"/>
        <w:spacing w:after="0" w:line="256" w:lineRule="auto"/>
        <w:tabs>
          <w:tab w:leader="none" w:pos="125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Administrative Agent shall not be responsible or have any liability for, or have any duty to ascertain, inquire into, monitor or enforce, compliance with the provisions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or the restrictions on any exercise of rights or remedies of, any Disqualified Lender. The list of Disqualified Lenders may be provided on a confidential basis to Lenders and to potential assignees and participants.</w:t>
      </w:r>
    </w:p>
    <w:p>
      <w:pPr>
        <w:spacing w:after="0" w:line="79"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9.08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Administrative Agent and the Lenders agrees to maintain the confidentiality of the Information (as defined below), except that Information may be disclosed (a) to its Affiliates and to its and its Affiliates’ respective managers, administrators, trustees,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or its Affiliates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or Lender, as applicable, agrees that it will, to the extent practicable and other than with respect to any audit or examination conducted by bank accountants or any governmental bank regulatory authority exercising examination or regulatory authority, notify the Borrower promptly thereof, unless such notification is prohibited by law, rule or regulation), (d) to any other party hereto, (e) in connection with the exercise of any remedies hereunder or any action or proceeding relating to this Agreement or the enforcement of rights hereunder or thereunder,</w:t>
      </w:r>
    </w:p>
    <w:p>
      <w:pPr>
        <w:spacing w:after="0" w:line="4" w:lineRule="exact"/>
        <w:rPr>
          <w:sz w:val="20"/>
          <w:szCs w:val="20"/>
          <w:color w:val="auto"/>
        </w:rPr>
      </w:pPr>
    </w:p>
    <w:p>
      <w:pPr>
        <w:ind w:left="4" w:right="300" w:hanging="4"/>
        <w:spacing w:after="0" w:line="265" w:lineRule="auto"/>
        <w:tabs>
          <w:tab w:leader="none" w:pos="229"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 agreement containing provisions substantially the same as those of this Section,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derivative or insurance or similar transaction under which payments are to be made by reference to the Borrower and their obligations, this Agreement or payments hereunder,</w:t>
      </w:r>
    </w:p>
    <w:p>
      <w:pPr>
        <w:ind w:left="4" w:right="60" w:hanging="4"/>
        <w:spacing w:after="0" w:line="252" w:lineRule="auto"/>
        <w:tabs>
          <w:tab w:leader="none" w:pos="31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rating agency, or (iv) the CUSIP Service Bureau or any similar organization, (g) with the consent of the Borrower, (h) to the extent such Information (x) becomes publicly available other than as a result of a breach of this Section or (y) becomes available to the Administrative Agent, any Lender or any of their respective Affiliates on a non-confidential basis from a source other than the Borrower or (i) with respect to the existence of this Agreement and information about this Agreement, to market data collectors, similar service providers to the lending industry and service providers to the Administrative Agent or any Lender in connection with the administration of this Agreement, the other Loan Documents, and the Commitments and Advances.</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242" w:name="page243"/>
    <w:bookmarkEnd w:id="242"/>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means this Agreement and the other Loan Documents and all information received from the Consolidated Group relating to the Consolidated Group or any of their respective businesses, other than any such information that is available to the Administrative Agent or any Lender on a non-confidential basis prior to disclosure by the Consolidated Group.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but in any case reasonable care.</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Section 9.08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9.08 shall be prohibited by the laws or regulations applicable to such Regulatory Authority.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Borrower Communications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00" w:firstLine="987"/>
        <w:spacing w:after="0" w:line="266" w:lineRule="auto"/>
        <w:tabs>
          <w:tab w:leader="none" w:pos="123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140" w:firstLine="987"/>
        <w:spacing w:after="0" w:line="255" w:lineRule="auto"/>
        <w:tabs>
          <w:tab w:leader="none" w:pos="124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Borrower Portal and its primary web portal are secured with customary generally-applicable security procedures and policies implemented or modified by the Administrative Agent from time to time (including, as of the Effective Date, a user ID/password authorization system), each of the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and the Borrower hereby approves distribution of Borrower Communications through the Approved Borrower Portal and understands and assumes the risks of such distribution.</w:t>
      </w:r>
    </w:p>
    <w:p>
      <w:pPr>
        <w:spacing w:after="0" w:line="80" w:lineRule="exact"/>
        <w:rPr>
          <w:rFonts w:ascii="Times New Roman" w:cs="Times New Roman" w:eastAsia="Times New Roman" w:hAnsi="Times New Roman"/>
          <w:sz w:val="18"/>
          <w:szCs w:val="18"/>
          <w:color w:val="auto"/>
        </w:rPr>
      </w:pPr>
    </w:p>
    <w:p>
      <w:pPr>
        <w:ind w:right="60" w:firstLine="987"/>
        <w:spacing w:after="0" w:line="253" w:lineRule="auto"/>
        <w:tabs>
          <w:tab w:leader="none" w:pos="123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CO-DOCUMENTATION AGENT, ANY SYNDICATION AGENT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440" w:top="270" w:right="479" w:bottom="1440" w:gutter="0" w:footer="0" w:header="0"/>
        </w:sectPr>
      </w:pPr>
    </w:p>
    <w:bookmarkStart w:id="243" w:name="page244"/>
    <w:bookmarkEnd w:id="243"/>
    <w:p>
      <w:pPr>
        <w:ind w:right="300" w:firstLine="987"/>
        <w:spacing w:after="0" w:line="266" w:lineRule="auto"/>
        <w:tabs>
          <w:tab w:leader="none" w:pos="124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67"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Borrower to give any notice or other communication pursuant to any Loan Document in any other manner specified in such Loan Document.</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interpretation of (i) Material Adverse Effect (as defined in the Acquisition Agreement) and whether a Material Adverse Effect (as defined in the Acquisition Agreement) has occurred under the Acquisition Agreement, (ii) the accuracy of the representations and warranties set forth in Section 3.02(c)(i) and whether as a result of any inaccuracy thereof STERIS plc </w:t>
      </w:r>
      <w:r>
        <w:rPr>
          <w:rFonts w:ascii="Times New Roman" w:cs="Times New Roman" w:eastAsia="Times New Roman" w:hAnsi="Times New Roman"/>
          <w:sz w:val="18"/>
          <w:szCs w:val="18"/>
          <w:u w:val="single" w:color="auto"/>
          <w:color w:val="auto"/>
        </w:rPr>
        <w:t>(or any of its S</w:t>
      </w:r>
      <w:r>
        <w:rPr>
          <w:rFonts w:ascii="Times New Roman" w:cs="Times New Roman" w:eastAsia="Times New Roman" w:hAnsi="Times New Roman"/>
          <w:sz w:val="18"/>
          <w:szCs w:val="18"/>
          <w:color w:val="auto"/>
        </w:rPr>
        <w:t>ubsidiaries) has the right to terminate their respective obligations (or to refuse to consummate the Acquisition) under the Acquisition Agreement and (iii) whether the Acquisition has been consummated in accordance with the Acquisition Agreement (including any determination as to the occurrence of the Closing Date (as defined in the Acquisition Agreement)), shall be governed by, and construed in accordance with, the laws of the State of Delaware, without regard to any choice of law or conflict of law provision or rule (whether of the State of Delaware or any other jurisdiction) that would cause the application of the laws of any jurisdiction other than the State of Delaware</w:t>
      </w:r>
      <w:r>
        <w:rPr>
          <w:rFonts w:ascii="Times New Roman" w:cs="Times New Roman" w:eastAsia="Times New Roman" w:hAnsi="Times New Roman"/>
          <w:sz w:val="18"/>
          <w:szCs w:val="18"/>
          <w:u w:val="single" w:color="auto"/>
          <w:color w:val="auto"/>
        </w:rPr>
        <w:t>.</w:t>
      </w:r>
    </w:p>
    <w:p>
      <w:pPr>
        <w:spacing w:after="0" w:line="188"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(x) this Agreement, (y) any other Loan Document and/or (z) any document, amendment, approval, consent, information, notice (including, for the avoidance of doubt, any notice delivered pursuant to Section 9.02),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telecopier, facsimile or in a pdf or similar file shall be effective as delivery of a manually executed counterpart of this Agreement, such other Loan Document or such Ancillary Document, as applicable; provided,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reasonable request of the Administrative Agent,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and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each other party hereto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244" w:name="page245"/>
    <w:bookmarkEnd w:id="24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against any other party hereto or any Related Party of any such Person for any losses, claims (including intraparty claims), demands, damages, penalties or liabilities of any kind arising solely from reliance by any party hereto on or use of Electronic Signatures and/or transmissions by telecopy, emailed pdf or any other electronic means that reproduces an image of an actual executed signature page, including any losses, claims (including intraparty claims), demands, damages, penalties or liabilities of any kind arising as a result of the failure of the Borrower and/or any Loan Party to use any available security measures in connection with the execution, delivery or transmission of any Electronic Signature.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5" w:lineRule="auto"/>
        <w:tabs>
          <w:tab w:leader="none" w:pos="123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exclusive jurisdiction of any federal court of the United States of the Southern District of New York sitting in the city of New York in the Borough of Manhattan (or in the event such courts lack subject matter jurisdiction, any New York State court sitting in the city of New York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shall be heard and determined in any such court. Each of the parties hereto agrees that a final judgment in any such action or proceeding shall be conclusive and may be enforced in other jurisdictions by suit on the judgment or in any other manner provided by law.</w:t>
      </w:r>
    </w:p>
    <w:p>
      <w:pPr>
        <w:spacing w:after="0" w:line="80" w:lineRule="exact"/>
        <w:rPr>
          <w:rFonts w:ascii="Times New Roman" w:cs="Times New Roman" w:eastAsia="Times New Roman" w:hAnsi="Times New Roman"/>
          <w:sz w:val="18"/>
          <w:szCs w:val="18"/>
          <w:color w:val="auto"/>
        </w:rPr>
      </w:pPr>
    </w:p>
    <w:p>
      <w:pPr>
        <w:ind w:right="320" w:firstLine="987"/>
        <w:spacing w:after="0" w:line="261" w:lineRule="auto"/>
        <w:tabs>
          <w:tab w:leader="none" w:pos="124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71"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9.02. Nothing in this Agreement will affect the right of any party to this Agreement to serve process in any other manner permitted by law. The Loan Parties hereby appoint STERIS Corporation, 5960 Heisley Road, Mentor, Ohio 44060-1834, or should it subsequently have its principal place of business in The City of New York, at such principal place of business notified to the Administrative Agent, as their agent for service of process, and agree that service of any process, summons, notice or document by hand delivery or registered mail upon such agent shall be effective service of process for any suit, action or proceeding brought in any court referenced in Section 9.12(b).</w:t>
      </w:r>
    </w:p>
    <w:p>
      <w:pPr>
        <w:spacing w:after="0" w:line="18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Patriot Act Notice</w:t>
      </w:r>
      <w:r>
        <w:rPr>
          <w:rFonts w:ascii="Times New Roman" w:cs="Times New Roman" w:eastAsia="Times New Roman" w:hAnsi="Times New Roman"/>
          <w:sz w:val="18"/>
          <w:szCs w:val="18"/>
          <w:color w:val="auto"/>
        </w:rPr>
        <w:t>. Each Lender and the Administrative Agent (for itself and not on behalf of any Lender) hereby notifies the Loan Parties that pursuant to the requirements of the Patriot Act, it is 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Patriot Act. The Loan Parties shall provide, to the extent commercially reasonable, such information and take such actions as are reasonably requested by the Administrative Agent or any Lenders in order to assist the Administrative Agent and the Lenders in maintaining compliance with the Patriot Act.</w:t>
      </w:r>
    </w:p>
    <w:p>
      <w:pPr>
        <w:spacing w:after="0" w:line="187" w:lineRule="exact"/>
        <w:rPr>
          <w:sz w:val="20"/>
          <w:szCs w:val="20"/>
          <w:color w:val="auto"/>
        </w:rPr>
      </w:pPr>
    </w:p>
    <w:p>
      <w:pPr>
        <w:ind w:right="6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its capacity as an Agent or a Lender, (a) no Agent or Lender has any responsibility except as set forth herein and (b) no Agent or Lender shall be subject to any fiduciary duties or other implied duties (to the extent permitted by law to be waived). The Borrower agrees that it will not take any position or bring any claim against any Agent or any Lender that is contrary to the preceding sentence.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70" w:right="439" w:bottom="1440" w:gutter="0" w:footer="0" w:header="0"/>
        </w:sectPr>
      </w:pPr>
    </w:p>
    <w:bookmarkStart w:id="245" w:name="page246"/>
    <w:bookmarkEnd w:id="245"/>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all aspects of each transaction contemplated hereby (including in connection with any amendment, waiver or other modification hereof), the Borrower acknowledges and agrees that: (i) the arranging and other services regarding this Agreement provided by the Agents and the Lenders are arm’s-length commercial transactions between the Borrower and its Affiliates, on the one hand, and the Agents and the Lenders, on the other hand; (ii) each Agent and each Lender is and has been acting solely as a principal and, except as expressly agreed in writing by the relevant parties, has not been, is not, and will not be acting as an advisor or agent for the Borrower or any of its Affiliates, or any other Person; and (iii) the Agents, the Lenders and each of their respective Affiliates may be engaged in a broad range of transactions that involve interests that differ from those of the Borrower and its Affiliates, and no Agent or Lender has any obligation to disclose any of such interests to the Borrower or its Affiliates.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Loan Parties acknowledge that the Target (or one of its Affiliates) has retained JPMorgan (or one or more of its Affiliates) as sell-side financial advisor (in such capacity, the “</w:t>
      </w:r>
      <w:r>
        <w:rPr>
          <w:rFonts w:ascii="Times New Roman" w:cs="Times New Roman" w:eastAsia="Times New Roman" w:hAnsi="Times New Roman"/>
          <w:sz w:val="18"/>
          <w:szCs w:val="18"/>
          <w:u w:val="single" w:color="auto"/>
          <w:color w:val="auto"/>
        </w:rPr>
        <w:t>Sell-Side Advisor</w:t>
      </w:r>
      <w:r>
        <w:rPr>
          <w:rFonts w:ascii="Times New Roman" w:cs="Times New Roman" w:eastAsia="Times New Roman" w:hAnsi="Times New Roman"/>
          <w:sz w:val="18"/>
          <w:szCs w:val="18"/>
          <w:color w:val="auto"/>
        </w:rPr>
        <w:t>”) in connection with the Acquisition. Each of the parties hereto agrees to such retention and further agrees not to assert any claim it might allege based on any actual or potential conflicts of interest that might be asserted to arise or result from, on the one hand, the engagement of the Sell-Side Advisor and, on the other hand, each Finance Party and its Affiliates’ relationships with the Loan Parties as described and referred to herein.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Furthermore, the Loan Parties acknowledge that Goldman Sachs has been retained by the Reporting Entity (or one of its Affiliates) as buy-side financial advisor (in such capacity, the “</w:t>
      </w:r>
      <w:r>
        <w:rPr>
          <w:rFonts w:ascii="Times New Roman" w:cs="Times New Roman" w:eastAsia="Times New Roman" w:hAnsi="Times New Roman"/>
          <w:sz w:val="18"/>
          <w:szCs w:val="18"/>
          <w:u w:val="single" w:color="auto"/>
          <w:color w:val="auto"/>
        </w:rPr>
        <w:t>Buy-Side Advisor</w:t>
      </w:r>
      <w:r>
        <w:rPr>
          <w:rFonts w:ascii="Times New Roman" w:cs="Times New Roman" w:eastAsia="Times New Roman" w:hAnsi="Times New Roman"/>
          <w:sz w:val="18"/>
          <w:szCs w:val="18"/>
          <w:color w:val="auto"/>
        </w:rPr>
        <w:t>”) in connection with the Acquisition. Each of the parties hereto agrees to such retention and further agrees not to assert any claim it might allege based on any actual or potential conflicts of interest that might be asserted to arise or result from, on the one hand, the engagement of the Buy-Side Advisor and, on the other hand, each Finance Party and its Affiliates’ relationships with the Loan Parties as described and referred to herein.</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Party hereto acknowledges (i) the retention of JPMorgan as Sell-Side Advisor and the retention of Goldman Sachs as Buy-Side Advisor and (ii) in each case, that such relationship does not create any fiduciary duties or fiduciary responsibilities to such person on the part of JPMorgan and its Affiliates or Goldman Sachs, as applicable.</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hereby irrevocably waives all right to trial by jury in any action, proceeding or counterclaim (whether based on contract, tort or otherwise) arising out of or relating to this Agreement or the actions of the parties hereto in the negotiation, administration, performance or enforcement thereof.</w:t>
      </w:r>
    </w:p>
    <w:p>
      <w:pPr>
        <w:spacing w:after="0" w:line="176"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Conversion of Currencies</w:t>
      </w:r>
      <w:r>
        <w:rPr>
          <w:rFonts w:ascii="Times New Roman" w:cs="Times New Roman" w:eastAsia="Times New Roman" w:hAnsi="Times New Roman"/>
          <w:sz w:val="18"/>
          <w:szCs w:val="18"/>
          <w:color w:val="auto"/>
        </w:rPr>
        <w:t>.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obligations of the Loan Parties in respect of any sum due to any party hereto or any holder of the obligations owing hereunder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Creditor</w:t>
      </w:r>
      <w:r>
        <w:rPr>
          <w:rFonts w:ascii="Times New Roman" w:cs="Times New Roman" w:eastAsia="Times New Roman" w:hAnsi="Times New Roman"/>
          <w:sz w:val="18"/>
          <w:szCs w:val="18"/>
          <w:color w:val="auto"/>
        </w:rPr>
        <w:t>”)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the currency in which such sum is stated to be due hereunder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with respect to the Borrower. The obligations of the Borrower contained in this Section 9.16 shall survive the termination of this Agreement and the payment of all other amounts owing hereunder.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246" w:name="page247"/>
    <w:bookmarkEnd w:id="24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of the parties hereto, each party hereto (for purposes of this Section 9.18, the “</w:t>
      </w:r>
      <w:r>
        <w:rPr>
          <w:rFonts w:ascii="Times New Roman" w:cs="Times New Roman" w:eastAsia="Times New Roman" w:hAnsi="Times New Roman"/>
          <w:sz w:val="18"/>
          <w:szCs w:val="18"/>
          <w:u w:val="single" w:color="auto"/>
          <w:color w:val="auto"/>
        </w:rPr>
        <w:t>Acknowledging Party</w:t>
      </w:r>
      <w:r>
        <w:rPr>
          <w:rFonts w:ascii="Times New Roman" w:cs="Times New Roman" w:eastAsia="Times New Roman" w:hAnsi="Times New Roman"/>
          <w:sz w:val="18"/>
          <w:szCs w:val="18"/>
          <w:color w:val="auto"/>
        </w:rPr>
        <w:t>”) acknowledges that any liability of any Affected Financial Institution arising under any Loan Document, to the extent such liability is unsecured, may be subject to the Write-Down and Conversion Powers of the applicable Resolution Authority, and each Acknowledging Party agrees and consents to, and acknowledges and agrees to be bound by:</w:t>
      </w:r>
    </w:p>
    <w:p>
      <w:pPr>
        <w:spacing w:after="0" w:line="75" w:lineRule="exact"/>
        <w:rPr>
          <w:sz w:val="20"/>
          <w:szCs w:val="20"/>
          <w:color w:val="auto"/>
        </w:rPr>
      </w:pPr>
    </w:p>
    <w:p>
      <w:pPr>
        <w:ind w:right="540" w:firstLine="987"/>
        <w:spacing w:after="0" w:line="282" w:lineRule="auto"/>
        <w:tabs>
          <w:tab w:leader="none" w:pos="123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the Acknowledging Party by any party hereto that is an Affected Financial Institution;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right="160" w:firstLine="1428"/>
        <w:spacing w:after="0" w:line="261" w:lineRule="auto"/>
        <w:tabs>
          <w:tab w:leader="none" w:pos="169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the Acknowledging Party or otherwise conferred on the Acknowledging Party, and that such shares or other instruments of ownership will be accepted by the Acknowledging Party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right="380" w:firstLine="1428"/>
        <w:spacing w:after="0" w:line="282" w:lineRule="auto"/>
        <w:tabs>
          <w:tab w:leader="none" w:pos="1747"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247" w:name="page248"/>
    <w:bookmarkEnd w:id="247"/>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STERIS IRISH FINCO UNLIMITED COMPANY, as the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Karen L. Burton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STERIS PLC, as a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Karen L. Burton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Senior Vice President and Chief Financial Officer</w:t>
      </w: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STERIS LIMITED, as a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Karen L. Burton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STERIS CORPORATION, as a Guarantor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L.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Karen L. Burton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Senior Vice President and Chief Financial Officer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Term Loan Credit Agreement]</w:t>
      </w:r>
    </w:p>
    <w:p>
      <w:pPr>
        <w:sectPr>
          <w:pgSz w:w="11900" w:h="16838" w:orient="portrait"/>
          <w:cols w:equalWidth="0" w:num="1">
            <w:col w:w="10980"/>
          </w:cols>
          <w:pgMar w:left="440" w:top="270" w:right="479" w:bottom="1440" w:gutter="0" w:footer="0" w:header="0"/>
        </w:sectPr>
      </w:pPr>
    </w:p>
    <w:bookmarkStart w:id="248" w:name="page249"/>
    <w:bookmarkEnd w:id="24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 MORGAN SE,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Suzy Sambell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Suzy Sambell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 MORGAN SE,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8"/>
          <w:szCs w:val="18"/>
          <w:color w:val="auto"/>
        </w:rPr>
        <w:t>Name: Richard Johansson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Martin Andronov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Martin Andronov</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Term Loan Credit Agreement]</w:t>
      </w:r>
    </w:p>
    <w:p>
      <w:pPr>
        <w:sectPr>
          <w:pgSz w:w="11900" w:h="16838" w:orient="portrait"/>
          <w:cols w:equalWidth="0" w:num="1">
            <w:col w:w="9019"/>
          </w:cols>
          <w:pgMar w:left="1440" w:top="270" w:right="1440" w:bottom="1440" w:gutter="0" w:footer="0" w:header="0"/>
        </w:sectPr>
      </w:pPr>
    </w:p>
    <w:bookmarkStart w:id="249" w:name="page250"/>
    <w:bookmarkEnd w:id="24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EUROPE SE,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Jens Hofmann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Jens Hofmann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Term Loan Credit Agreement]</w:t>
      </w:r>
    </w:p>
    <w:p>
      <w:pPr>
        <w:sectPr>
          <w:pgSz w:w="11900" w:h="16838" w:orient="portrait"/>
          <w:cols w:equalWidth="0" w:num="1">
            <w:col w:w="9620"/>
          </w:cols>
          <w:pgMar w:left="1440" w:top="270" w:right="839" w:bottom="1440" w:gutter="0" w:footer="0" w:header="0"/>
        </w:sectPr>
      </w:pPr>
    </w:p>
    <w:bookmarkStart w:id="250" w:name="page251"/>
    <w:bookmarkEnd w:id="25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EUROPE PLC,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Andrew Mason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Term Loan Credit Agreement]</w:t>
      </w:r>
    </w:p>
    <w:p>
      <w:pPr>
        <w:sectPr>
          <w:pgSz w:w="11900" w:h="16838" w:orient="portrait"/>
          <w:cols w:equalWidth="0" w:num="1">
            <w:col w:w="9019"/>
          </w:cols>
          <w:pgMar w:left="1440" w:top="270" w:right="1440" w:bottom="1440" w:gutter="0" w:footer="0" w:header="0"/>
        </w:sectPr>
      </w:pPr>
    </w:p>
    <w:bookmarkStart w:id="251" w:name="page252"/>
    <w:bookmarkEnd w:id="25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EUROPE DAC,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Coney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Coney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Term Loan Credit Agreement]</w:t>
      </w:r>
    </w:p>
    <w:p>
      <w:pPr>
        <w:sectPr>
          <w:pgSz w:w="11900" w:h="16838" w:orient="portrait"/>
          <w:cols w:equalWidth="0" w:num="1">
            <w:col w:w="9360"/>
          </w:cols>
          <w:pgMar w:left="1440" w:top="270" w:right="1099" w:bottom="1440" w:gutter="0" w:footer="0" w:header="0"/>
        </w:sectPr>
      </w:pPr>
    </w:p>
    <w:bookmarkStart w:id="252" w:name="page253"/>
    <w:bookmarkEnd w:id="25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Brianna Kabdcbo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Brianna Kabdcbo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Term Loan Credit Agreement]</w:t>
      </w:r>
    </w:p>
    <w:p>
      <w:pPr>
        <w:sectPr>
          <w:pgSz w:w="11900" w:h="16838" w:orient="portrait"/>
          <w:cols w:equalWidth="0" w:num="1">
            <w:col w:w="9660"/>
          </w:cols>
          <w:pgMar w:left="1440" w:top="270" w:right="799" w:bottom="1440" w:gutter="0" w:footer="0" w:header="0"/>
        </w:sectPr>
      </w:pPr>
    </w:p>
    <w:bookmarkStart w:id="253" w:name="page254"/>
    <w:bookmarkEnd w:id="25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Victoria Kendrick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Victoria Kendrick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Term Loan Credit Agreement]</w:t>
      </w:r>
    </w:p>
    <w:p>
      <w:pPr>
        <w:sectPr>
          <w:pgSz w:w="11900" w:h="16838" w:orient="portrait"/>
          <w:cols w:equalWidth="0" w:num="1">
            <w:col w:w="9680"/>
          </w:cols>
          <w:pgMar w:left="1440" w:top="270" w:right="779" w:bottom="1440" w:gutter="0" w:footer="0" w:header="0"/>
        </w:sectPr>
      </w:pPr>
    </w:p>
    <w:bookmarkStart w:id="254" w:name="page255"/>
    <w:bookmarkEnd w:id="25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BANCO BILBAO VIZCAYA ARGENTARIA, S.A.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BRANCH,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Crowley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Term Loan Credit Agreement]</w:t>
      </w:r>
    </w:p>
    <w:p>
      <w:pPr>
        <w:sectPr>
          <w:pgSz w:w="11900" w:h="16838" w:orient="portrait"/>
          <w:cols w:equalWidth="0" w:num="1">
            <w:col w:w="9380"/>
          </w:cols>
          <w:pgMar w:left="1440" w:top="270" w:right="1079" w:bottom="1440" w:gutter="0" w:footer="0" w:header="0"/>
        </w:sectPr>
      </w:pPr>
    </w:p>
    <w:bookmarkStart w:id="255" w:name="page256"/>
    <w:bookmarkEnd w:id="25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DNB CAPITAL,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Kristie Li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Meisner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Meisner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Term Loan Credit Agreement]</w:t>
      </w:r>
    </w:p>
    <w:p>
      <w:pPr>
        <w:sectPr>
          <w:pgSz w:w="11900" w:h="16838" w:orient="portrait"/>
          <w:cols w:equalWidth="0" w:num="1">
            <w:col w:w="9019"/>
          </w:cols>
          <w:pgMar w:left="1440" w:top="270" w:right="1440" w:bottom="1440" w:gutter="0" w:footer="0" w:header="0"/>
        </w:sectPr>
      </w:pPr>
    </w:p>
    <w:bookmarkStart w:id="256" w:name="page257"/>
    <w:bookmarkEnd w:id="25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Virginia Cosenza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i w:val="1"/>
          <w:iCs w:val="1"/>
          <w:color w:val="auto"/>
        </w:rPr>
        <w:t>[Signature Page to Term Loan Credit Agreement]</w:t>
      </w:r>
    </w:p>
    <w:p>
      <w:pPr>
        <w:sectPr>
          <w:pgSz w:w="11900" w:h="16838" w:orient="portrait"/>
          <w:cols w:equalWidth="0" w:num="1">
            <w:col w:w="9300"/>
          </w:cols>
          <w:pgMar w:left="1440" w:top="270" w:right="1159" w:bottom="1440" w:gutter="0" w:footer="0" w:header="0"/>
        </w:sectPr>
      </w:pPr>
    </w:p>
    <w:bookmarkStart w:id="257" w:name="page258"/>
    <w:bookmarkEnd w:id="25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SVENSKA HANDELSBANKEN (publ)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Ulrika Drinkall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Ulrika Drinkall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Relationships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Jonahtan Kylmanen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Jonahtan Kylmanen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 Head of Corporate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banking</w:t>
      </w:r>
    </w:p>
    <w:p>
      <w:pPr>
        <w:spacing w:after="0" w:line="20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Term Loan Credit Agreement]</w:t>
      </w:r>
    </w:p>
    <w:sectPr>
      <w:pgSz w:w="11900" w:h="16838" w:orient="portrait"/>
      <w:cols w:equalWidth="0" w:num="1">
        <w:col w:w="9560"/>
      </w:cols>
      <w:pgMar w:left="1440" w:top="27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22FBB7"/>
    <w:multiLevelType w:val="hybridMultilevel"/>
    <w:lvl w:ilvl="0">
      <w:lvlJc w:val="left"/>
      <w:lvlText w:val="☐"/>
      <w:numFmt w:val="bullet"/>
      <w:start w:val="1"/>
    </w:lvl>
  </w:abstractNum>
  <w:abstractNum w:abstractNumId="1">
    <w:nsid w:val="29934699"/>
    <w:multiLevelType w:val="hybridMultilevel"/>
    <w:lvl w:ilvl="0">
      <w:lvlJc w:val="left"/>
      <w:lvlText w:val="+"/>
      <w:numFmt w:val="bullet"/>
      <w:start w:val="1"/>
    </w:lvl>
  </w:abstractNum>
  <w:abstractNum w:abstractNumId="2">
    <w:nsid w:val="77485850"/>
    <w:multiLevelType w:val="hybridMultilevel"/>
    <w:lvl w:ilvl="0">
      <w:lvlJc w:val="left"/>
      <w:lvlText w:val="(%1)"/>
      <w:numFmt w:val="lowerLetter"/>
      <w:start w:val="1"/>
    </w:lvl>
  </w:abstractNum>
  <w:abstractNum w:abstractNumId="3">
    <w:nsid w:val="744939A3"/>
    <w:multiLevelType w:val="hybridMultilevel"/>
    <w:lvl w:ilvl="0">
      <w:lvlJc w:val="left"/>
      <w:lvlText w:val="(%1)"/>
      <w:numFmt w:val="decimal"/>
      <w:start w:val="1"/>
    </w:lvl>
  </w:abstractNum>
  <w:abstractNum w:abstractNumId="4">
    <w:nsid w:val="4FA0D2E3"/>
    <w:multiLevelType w:val="hybridMultilevel"/>
    <w:lvl w:ilvl="0">
      <w:lvlJc w:val="left"/>
      <w:lvlText w:val="(%1)"/>
      <w:numFmt w:val="decimal"/>
      <w:start w:val="3"/>
    </w:lvl>
  </w:abstractNum>
  <w:abstractNum w:abstractNumId="5">
    <w:nsid w:val="6B1D2C14"/>
    <w:multiLevelType w:val="hybridMultilevel"/>
    <w:lvl w:ilvl="0">
      <w:lvlJc w:val="left"/>
      <w:lvlText w:val="(%1)"/>
      <w:numFmt w:val="decimal"/>
      <w:start w:val="1"/>
    </w:lvl>
  </w:abstractNum>
  <w:abstractNum w:abstractNumId="6">
    <w:nsid w:val="68B867D3"/>
    <w:multiLevelType w:val="hybridMultilevel"/>
    <w:lvl w:ilvl="0">
      <w:lvlJc w:val="left"/>
      <w:lvlText w:val="(%1)"/>
      <w:numFmt w:val="decimal"/>
      <w:start w:val="3"/>
    </w:lvl>
  </w:abstractNum>
  <w:abstractNum w:abstractNumId="7">
    <w:nsid w:val="3F7F5DD9"/>
    <w:multiLevelType w:val="hybridMultilevel"/>
    <w:lvl w:ilvl="0">
      <w:lvlJc w:val="left"/>
      <w:lvlText w:val="(%1)"/>
      <w:numFmt w:val="decimal"/>
      <w:start w:val="1"/>
    </w:lvl>
  </w:abstractNum>
  <w:abstractNum w:abstractNumId="8">
    <w:nsid w:val="2AE05A34"/>
    <w:multiLevelType w:val="hybridMultilevel"/>
    <w:lvl w:ilvl="0">
      <w:lvlJc w:val="left"/>
      <w:lvlText w:val="(%1)"/>
      <w:numFmt w:val="lowerRoman"/>
      <w:start w:val="1"/>
    </w:lvl>
    <w:lvl w:ilvl="1">
      <w:lvlJc w:val="left"/>
      <w:lvlText w:val="(%2)"/>
      <w:numFmt w:val="decimal"/>
      <w:start w:val="1"/>
    </w:lvl>
  </w:abstractNum>
  <w:abstractNum w:abstractNumId="9">
    <w:nsid w:val="32794FF7"/>
    <w:multiLevelType w:val="hybridMultilevel"/>
    <w:lvl w:ilvl="0">
      <w:lvlJc w:val="left"/>
      <w:lvlText w:val="(%1)"/>
      <w:numFmt w:val="lowerLetter"/>
      <w:start w:val="6"/>
    </w:lvl>
  </w:abstractNum>
  <w:abstractNum w:abstractNumId="10">
    <w:nsid w:val="5454945E"/>
    <w:multiLevelType w:val="hybridMultilevel"/>
    <w:lvl w:ilvl="0">
      <w:lvlJc w:val="left"/>
      <w:lvlText w:val="(%1)"/>
      <w:numFmt w:val="lowerRoman"/>
      <w:start w:val="1"/>
    </w:lvl>
  </w:abstractNum>
  <w:abstractNum w:abstractNumId="11">
    <w:nsid w:val="4DEFDFA0"/>
    <w:multiLevelType w:val="hybridMultilevel"/>
    <w:lvl w:ilvl="0">
      <w:lvlJc w:val="left"/>
      <w:lvlText w:val="(%1)"/>
      <w:numFmt w:val="lowerLetter"/>
      <w:start w:val="2"/>
    </w:lvl>
  </w:abstractNum>
  <w:abstractNum w:abstractNumId="12">
    <w:nsid w:val="2123D5F2"/>
    <w:multiLevelType w:val="hybridMultilevel"/>
    <w:lvl w:ilvl="0">
      <w:lvlJc w:val="left"/>
      <w:lvlText w:val="(%1)"/>
      <w:numFmt w:val="lowerLetter"/>
      <w:start w:val="6"/>
    </w:lvl>
  </w:abstractNum>
  <w:abstractNum w:abstractNumId="13">
    <w:nsid w:val="135B8110"/>
    <w:multiLevelType w:val="hybridMultilevel"/>
    <w:lvl w:ilvl="0">
      <w:lvlJc w:val="left"/>
      <w:lvlText w:val="(%1)"/>
      <w:numFmt w:val="lowerRoman"/>
      <w:start w:val="10"/>
    </w:lvl>
  </w:abstractNum>
  <w:abstractNum w:abstractNumId="14">
    <w:nsid w:val="94927A8"/>
    <w:multiLevelType w:val="hybridMultilevel"/>
    <w:lvl w:ilvl="0">
      <w:lvlJc w:val="left"/>
      <w:lvlText w:val="(%1)"/>
      <w:numFmt w:val="lowerRoman"/>
      <w:start w:val="2"/>
    </w:lvl>
  </w:abstractNum>
  <w:abstractNum w:abstractNumId="15">
    <w:nsid w:val="DCDF8F6"/>
    <w:multiLevelType w:val="hybridMultilevel"/>
    <w:lvl w:ilvl="0">
      <w:lvlJc w:val="left"/>
      <w:lvlText w:val="(%1)"/>
      <w:numFmt w:val="lowerRoman"/>
      <w:start w:val="1"/>
    </w:lvl>
  </w:abstractNum>
  <w:abstractNum w:abstractNumId="16">
    <w:nsid w:val="52D7B105"/>
    <w:multiLevelType w:val="hybridMultilevel"/>
    <w:lvl w:ilvl="0">
      <w:lvlJc w:val="left"/>
      <w:lvlText w:val="(%1)"/>
      <w:numFmt w:val="upperLetter"/>
      <w:start w:val="1"/>
    </w:lvl>
  </w:abstractNum>
  <w:abstractNum w:abstractNumId="17">
    <w:nsid w:val="2E8A6394"/>
    <w:multiLevelType w:val="hybridMultilevel"/>
    <w:lvl w:ilvl="0">
      <w:lvlJc w:val="left"/>
      <w:lvlText w:val="(%1)"/>
      <w:numFmt w:val="lowerLetter"/>
      <w:start w:val="1"/>
    </w:lvl>
  </w:abstractNum>
  <w:abstractNum w:abstractNumId="18">
    <w:nsid w:val="24E60401"/>
    <w:multiLevelType w:val="hybridMultilevel"/>
    <w:lvl w:ilvl="0">
      <w:lvlJc w:val="left"/>
      <w:lvlText w:val="(%1)"/>
      <w:numFmt w:val="lowerRoman"/>
      <w:start w:val="5"/>
    </w:lvl>
  </w:abstractNum>
  <w:abstractNum w:abstractNumId="19">
    <w:nsid w:val="2A6AD9BE"/>
    <w:multiLevelType w:val="hybridMultilevel"/>
    <w:lvl w:ilvl="0">
      <w:lvlJc w:val="left"/>
      <w:lvlText w:val="(%1)"/>
      <w:numFmt w:val="lowerRoman"/>
      <w:start w:val="3"/>
    </w:lvl>
  </w:abstractNum>
  <w:abstractNum w:abstractNumId="20">
    <w:nsid w:val="BAAC1B4"/>
    <w:multiLevelType w:val="hybridMultilevel"/>
    <w:lvl w:ilvl="0">
      <w:lvlJc w:val="left"/>
      <w:lvlText w:val="(%1)"/>
      <w:numFmt w:val="lowerLetter"/>
      <w:start w:val="1"/>
    </w:lvl>
  </w:abstractNum>
  <w:abstractNum w:abstractNumId="21">
    <w:nsid w:val="36B2ACBC"/>
    <w:multiLevelType w:val="hybridMultilevel"/>
    <w:lvl w:ilvl="0">
      <w:lvlJc w:val="left"/>
      <w:lvlText w:val="(%1)"/>
      <w:numFmt w:val="lowerLetter"/>
      <w:start w:val="1"/>
    </w:lvl>
  </w:abstractNum>
  <w:abstractNum w:abstractNumId="22">
    <w:nsid w:val="779D8544"/>
    <w:multiLevelType w:val="hybridMultilevel"/>
    <w:lvl w:ilvl="0">
      <w:lvlJc w:val="left"/>
      <w:lvlText w:val="(%1)"/>
      <w:numFmt w:val="lowerLetter"/>
      <w:start w:val="1"/>
    </w:lvl>
  </w:abstractNum>
  <w:abstractNum w:abstractNumId="23">
    <w:nsid w:val="4AB26E78"/>
    <w:multiLevelType w:val="hybridMultilevel"/>
    <w:lvl w:ilvl="0">
      <w:lvlJc w:val="left"/>
      <w:lvlText w:val="(%1)"/>
      <w:numFmt w:val="lowerLetter"/>
      <w:start w:val="3"/>
    </w:lvl>
  </w:abstractNum>
  <w:abstractNum w:abstractNumId="24">
    <w:nsid w:val="21FAA2FA"/>
    <w:multiLevelType w:val="hybridMultilevel"/>
    <w:lvl w:ilvl="0">
      <w:lvlJc w:val="left"/>
      <w:lvlText w:val="(%1)"/>
      <w:numFmt w:val="lowerLetter"/>
      <w:start w:val="6"/>
    </w:lvl>
  </w:abstractNum>
  <w:abstractNum w:abstractNumId="25">
    <w:nsid w:val="5451CF49"/>
    <w:multiLevelType w:val="hybridMultilevel"/>
    <w:lvl w:ilvl="0">
      <w:lvlJc w:val="left"/>
      <w:lvlText w:val="(%1)"/>
      <w:numFmt w:val="lowerLetter"/>
      <w:start w:val="1"/>
    </w:lvl>
  </w:abstractNum>
  <w:abstractNum w:abstractNumId="26">
    <w:nsid w:val="6181EF69"/>
    <w:multiLevelType w:val="hybridMultilevel"/>
    <w:lvl w:ilvl="0">
      <w:lvlJc w:val="left"/>
      <w:lvlText w:val="(%1)"/>
      <w:numFmt w:val="lowerLetter"/>
      <w:start w:val="3"/>
    </w:lvl>
  </w:abstractNum>
  <w:abstractNum w:abstractNumId="27">
    <w:nsid w:val="3E6400E6"/>
    <w:multiLevelType w:val="hybridMultilevel"/>
    <w:lvl w:ilvl="0">
      <w:lvlJc w:val="left"/>
      <w:lvlText w:val="(%1)"/>
      <w:numFmt w:val="decimal"/>
      <w:start w:val="8"/>
    </w:lvl>
  </w:abstractNum>
  <w:abstractNum w:abstractNumId="28">
    <w:nsid w:val="14217E23"/>
    <w:multiLevelType w:val="hybridMultilevel"/>
    <w:lvl w:ilvl="0">
      <w:lvlJc w:val="left"/>
      <w:lvlText w:val="(%1)"/>
      <w:numFmt w:val="lowerRoman"/>
      <w:start w:val="5"/>
    </w:lvl>
  </w:abstractNum>
  <w:abstractNum w:abstractNumId="29">
    <w:nsid w:val="710757D0"/>
    <w:multiLevelType w:val="hybridMultilevel"/>
    <w:lvl w:ilvl="0">
      <w:lvlJc w:val="left"/>
      <w:lvlText w:val="(%1)"/>
      <w:numFmt w:val="lowerRoman"/>
      <w:start w:val="5"/>
    </w:lvl>
  </w:abstractNum>
  <w:abstractNum w:abstractNumId="30">
    <w:nsid w:val="5015CD1A"/>
    <w:multiLevelType w:val="hybridMultilevel"/>
    <w:lvl w:ilvl="0">
      <w:lvlJc w:val="left"/>
      <w:lvlText w:val="(%1)"/>
      <w:numFmt w:val="lowerLetter"/>
      <w:start w:val="2"/>
    </w:lvl>
  </w:abstractNum>
  <w:abstractNum w:abstractNumId="31">
    <w:nsid w:val="424479DA"/>
    <w:multiLevelType w:val="hybridMultilevel"/>
    <w:lvl w:ilvl="0">
      <w:lvlJc w:val="left"/>
      <w:lvlText w:val="(%1)"/>
      <w:numFmt w:val="lowerLetter"/>
      <w:start w:val="4"/>
    </w:lvl>
  </w:abstractNum>
  <w:abstractNum w:abstractNumId="32">
    <w:nsid w:val="1A9A9E69"/>
    <w:multiLevelType w:val="hybridMultilevel"/>
    <w:lvl w:ilvl="0">
      <w:lvlJc w:val="left"/>
      <w:lvlText w:val="(%1)"/>
      <w:numFmt w:val="lowerRoman"/>
      <w:start w:val="1"/>
    </w:lvl>
  </w:abstractNum>
  <w:abstractNum w:abstractNumId="33">
    <w:nsid w:val="475E256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4">
    <w:nsid w:val="368DB37E"/>
    <w:multiLevelType w:val="hybridMultilevel"/>
    <w:lvl w:ilvl="0">
      <w:lvlJc w:val="left"/>
      <w:lvlText w:val="(%1)"/>
      <w:numFmt w:val="lowerRoman"/>
      <w:start w:val="1"/>
    </w:lvl>
    <w:lvl w:ilvl="1">
      <w:lvlJc w:val="left"/>
      <w:lvlText w:val="(%2)"/>
      <w:numFmt w:val="decimal"/>
      <w:start w:val="1"/>
    </w:lvl>
  </w:abstractNum>
  <w:abstractNum w:abstractNumId="35">
    <w:nsid w:val="6A3B714C"/>
    <w:multiLevelType w:val="hybridMultilevel"/>
    <w:lvl w:ilvl="0">
      <w:lvlJc w:val="left"/>
      <w:lvlText w:val="(%1)"/>
      <w:numFmt w:val="lowerRoman"/>
      <w:start w:val="3"/>
    </w:lvl>
  </w:abstractNum>
  <w:abstractNum w:abstractNumId="36">
    <w:nsid w:val="327B517E"/>
    <w:multiLevelType w:val="hybridMultilevel"/>
    <w:lvl w:ilvl="0">
      <w:lvlJc w:val="left"/>
      <w:lvlText w:val="(%1)"/>
      <w:numFmt w:val="lowerRoman"/>
      <w:start w:val="1"/>
    </w:lvl>
  </w:abstractNum>
  <w:abstractNum w:abstractNumId="37">
    <w:nsid w:val="1F461B51"/>
    <w:multiLevelType w:val="hybridMultilevel"/>
    <w:lvl w:ilvl="0">
      <w:lvlJc w:val="left"/>
      <w:lvlText w:val="(%1)"/>
      <w:numFmt w:val="lowerLetter"/>
      <w:start w:val="1"/>
    </w:lvl>
  </w:abstractNum>
  <w:abstractNum w:abstractNumId="38">
    <w:nsid w:val="29BACF25"/>
    <w:multiLevelType w:val="hybridMultilevel"/>
    <w:lvl w:ilvl="0">
      <w:lvlJc w:val="left"/>
      <w:lvlText w:val="%1"/>
      <w:numFmt w:val="lowerLetter"/>
      <w:start w:val="1"/>
    </w:lvl>
    <w:lvl w:ilvl="1">
      <w:lvlJc w:val="left"/>
      <w:lvlText w:val="(%2)"/>
      <w:numFmt w:val="lowerLetter"/>
      <w:start w:val="1"/>
    </w:lvl>
  </w:abstractNum>
  <w:abstractNum w:abstractNumId="39">
    <w:nsid w:val="5D5BABB3"/>
    <w:multiLevelType w:val="hybridMultilevel"/>
    <w:lvl w:ilvl="0">
      <w:lvlJc w:val="left"/>
      <w:lvlText w:val="(%1)"/>
      <w:numFmt w:val="lowerLetter"/>
      <w:start w:val="61"/>
    </w:lvl>
    <w:lvl w:ilvl="1">
      <w:lvlJc w:val="left"/>
      <w:lvlText w:val="%2"/>
      <w:numFmt w:val="lowerLetter"/>
      <w:start w:val="1"/>
    </w:lvl>
  </w:abstractNum>
  <w:abstractNum w:abstractNumId="40">
    <w:nsid w:val="51BF6B48"/>
    <w:multiLevelType w:val="hybridMultilevel"/>
    <w:lvl w:ilvl="0">
      <w:lvlJc w:val="left"/>
      <w:lvlText w:val="%1"/>
      <w:numFmt w:val="lowerLetter"/>
      <w:start w:val="1"/>
    </w:lvl>
    <w:lvl w:ilvl="1">
      <w:lvlJc w:val="left"/>
      <w:lvlText w:val="(%2)"/>
      <w:numFmt w:val="lowerLetter"/>
      <w:start w:val="4"/>
    </w:lvl>
  </w:abstractNum>
  <w:abstractNum w:abstractNumId="41">
    <w:nsid w:val="7E0F6384"/>
    <w:multiLevelType w:val="hybridMultilevel"/>
    <w:lvl w:ilvl="0">
      <w:lvlJc w:val="left"/>
      <w:lvlText w:val="(%1)"/>
      <w:numFmt w:val="lowerLetter"/>
      <w:start w:val="24"/>
    </w:lvl>
    <w:lvl w:ilvl="1">
      <w:lvlJc w:val="left"/>
      <w:lvlText w:val="(%2)"/>
      <w:numFmt w:val="lowerLetter"/>
      <w:start w:val="5"/>
    </w:lvl>
  </w:abstractNum>
  <w:abstractNum w:abstractNumId="42">
    <w:nsid w:val="2B4B8B53"/>
    <w:multiLevelType w:val="hybridMultilevel"/>
    <w:lvl w:ilvl="0">
      <w:lvlJc w:val="left"/>
      <w:lvlText w:val="(%1)"/>
      <w:numFmt w:val="lowerLetter"/>
      <w:start w:val="7"/>
    </w:lvl>
  </w:abstractNum>
  <w:abstractNum w:abstractNumId="43">
    <w:nsid w:val="72E3413A"/>
    <w:multiLevelType w:val="hybridMultilevel"/>
    <w:lvl w:ilvl="0">
      <w:lvlJc w:val="left"/>
      <w:lvlText w:val="(%1)"/>
      <w:numFmt w:val="lowerRoman"/>
      <w:start w:val="2"/>
    </w:lvl>
  </w:abstractNum>
  <w:abstractNum w:abstractNumId="44">
    <w:nsid w:val="116AE494"/>
    <w:multiLevelType w:val="hybridMultilevel"/>
    <w:lvl w:ilvl="0">
      <w:lvlJc w:val="left"/>
      <w:lvlText w:val="(%1)"/>
      <w:numFmt w:val="lowerLetter"/>
      <w:start w:val="1"/>
    </w:lvl>
  </w:abstractNum>
  <w:abstractNum w:abstractNumId="45">
    <w:nsid w:val="3494B2FB"/>
    <w:multiLevelType w:val="hybridMultilevel"/>
    <w:lvl w:ilvl="0">
      <w:lvlJc w:val="left"/>
      <w:lvlText w:val="(%1)"/>
      <w:numFmt w:val="lowerRoman"/>
      <w:start w:val="1"/>
    </w:lvl>
  </w:abstractNum>
  <w:abstractNum w:abstractNumId="46">
    <w:nsid w:val="B13A31"/>
    <w:multiLevelType w:val="hybridMultilevel"/>
    <w:lvl w:ilvl="0">
      <w:lvlJc w:val="left"/>
      <w:lvlText w:val="%1"/>
      <w:numFmt w:val="lowerRoman"/>
      <w:start w:val="1"/>
    </w:lvl>
    <w:lvl w:ilvl="1">
      <w:lvlJc w:val="left"/>
      <w:lvlText w:val="(%2)"/>
      <w:numFmt w:val="lowerLetter"/>
      <w:start w:val="2"/>
    </w:lvl>
  </w:abstractNum>
  <w:abstractNum w:abstractNumId="47">
    <w:nsid w:val="64429599"/>
    <w:multiLevelType w:val="hybridMultilevel"/>
    <w:lvl w:ilvl="0">
      <w:lvlJc w:val="left"/>
      <w:lvlText w:val="(%1)"/>
      <w:numFmt w:val="lowerRoman"/>
      <w:start w:val="4"/>
    </w:lvl>
    <w:lvl w:ilvl="1">
      <w:lvlJc w:val="left"/>
      <w:lvlText w:val="(%2)"/>
      <w:numFmt w:val="lowerLetter"/>
      <w:start w:val="3"/>
    </w:lvl>
  </w:abstractNum>
  <w:abstractNum w:abstractNumId="48">
    <w:nsid w:val="631F1690"/>
    <w:multiLevelType w:val="hybridMultilevel"/>
    <w:lvl w:ilvl="0">
      <w:lvlJc w:val="left"/>
      <w:lvlText w:val="(%1)"/>
      <w:numFmt w:val="lowerLetter"/>
      <w:start w:val="4"/>
    </w:lvl>
  </w:abstractNum>
  <w:abstractNum w:abstractNumId="49">
    <w:nsid w:val="25973E32"/>
    <w:multiLevelType w:val="hybridMultilevel"/>
    <w:lvl w:ilvl="0">
      <w:lvlJc w:val="left"/>
      <w:lvlText w:val="(%1)"/>
      <w:numFmt w:val="lowerLetter"/>
      <w:start w:val="9"/>
    </w:lvl>
  </w:abstractNum>
  <w:abstractNum w:abstractNumId="50">
    <w:nsid w:val="EAD6F57"/>
    <w:multiLevelType w:val="hybridMultilevel"/>
    <w:lvl w:ilvl="0">
      <w:lvlJc w:val="left"/>
      <w:lvlText w:val="(%1)"/>
      <w:numFmt w:val="lowerLetter"/>
      <w:start w:val="11"/>
    </w:lvl>
  </w:abstractNum>
  <w:abstractNum w:abstractNumId="51">
    <w:nsid w:val="6EC9D844"/>
    <w:multiLevelType w:val="hybridMultilevel"/>
    <w:lvl w:ilvl="0">
      <w:lvlJc w:val="left"/>
      <w:lvlText w:val="(%1)"/>
      <w:numFmt w:val="lowerLetter"/>
      <w:start w:val="22"/>
    </w:lvl>
    <w:lvl w:ilvl="1">
      <w:lvlJc w:val="left"/>
      <w:lvlText w:val="(%2)"/>
      <w:numFmt w:val="lowerLetter"/>
      <w:start w:val="1"/>
    </w:lvl>
    <w:lvl w:ilvl="2">
      <w:lvlJc w:val="left"/>
      <w:lvlText w:val="(%3)"/>
      <w:numFmt w:val="lowerRoman"/>
      <w:start w:val="1"/>
    </w:lvl>
  </w:abstractNum>
  <w:abstractNum w:abstractNumId="52">
    <w:nsid w:val="5C49EAEE"/>
    <w:multiLevelType w:val="hybridMultilevel"/>
    <w:lvl w:ilvl="0">
      <w:lvlJc w:val="left"/>
      <w:lvlText w:val="(%1)"/>
      <w:numFmt w:val="lowerLetter"/>
      <w:start w:val="2"/>
    </w:lvl>
  </w:abstractNum>
  <w:abstractNum w:abstractNumId="53">
    <w:nsid w:val="64AF49B"/>
    <w:multiLevelType w:val="hybridMultilevel"/>
    <w:lvl w:ilvl="0">
      <w:lvlJc w:val="left"/>
      <w:lvlText w:val="(%1)"/>
      <w:numFmt w:val="lowerLetter"/>
      <w:start w:val="4"/>
    </w:lvl>
  </w:abstractNum>
  <w:abstractNum w:abstractNumId="54">
    <w:nsid w:val="397C46BC"/>
    <w:multiLevelType w:val="hybridMultilevel"/>
    <w:lvl w:ilvl="0">
      <w:lvlJc w:val="left"/>
      <w:lvlText w:val="(%1)"/>
      <w:numFmt w:val="lowerLetter"/>
      <w:start w:val="1"/>
    </w:lvl>
  </w:abstractNum>
  <w:abstractNum w:abstractNumId="55">
    <w:nsid w:val="7E448DE9"/>
    <w:multiLevelType w:val="hybridMultilevel"/>
    <w:lvl w:ilvl="0">
      <w:lvlJc w:val="left"/>
      <w:lvlText w:val="%1"/>
      <w:numFmt w:val="lowerLetter"/>
      <w:start w:val="1"/>
    </w:lvl>
    <w:lvl w:ilvl="1">
      <w:lvlJc w:val="left"/>
      <w:lvlText w:val="(%2)"/>
      <w:numFmt w:val="lowerRoman"/>
      <w:start w:val="1"/>
    </w:lvl>
  </w:abstractNum>
  <w:abstractNum w:abstractNumId="56">
    <w:nsid w:val="5A9CC3E5"/>
    <w:multiLevelType w:val="hybridMultilevel"/>
    <w:lvl w:ilvl="0">
      <w:lvlJc w:val="left"/>
      <w:lvlText w:val="(%1)"/>
      <w:numFmt w:val="lowerLetter"/>
      <w:start w:val="2"/>
    </w:lvl>
    <w:lvl w:ilvl="1">
      <w:lvlJc w:val="left"/>
      <w:lvlText w:val="%2"/>
      <w:numFmt w:val="lowerRoman"/>
      <w:start w:val="1"/>
    </w:lvl>
  </w:abstractNum>
  <w:abstractNum w:abstractNumId="57">
    <w:nsid w:val="1AFE3625"/>
    <w:multiLevelType w:val="hybridMultilevel"/>
    <w:lvl w:ilvl="0">
      <w:lvlJc w:val="left"/>
      <w:lvlText w:val="%1"/>
      <w:numFmt w:val="lowerLetter"/>
      <w:start w:val="1"/>
    </w:lvl>
    <w:lvl w:ilvl="1">
      <w:lvlJc w:val="left"/>
      <w:lvlText w:val="(%2)"/>
      <w:numFmt w:val="lowerLetter"/>
      <w:start w:val="3"/>
    </w:lvl>
  </w:abstractNum>
  <w:abstractNum w:abstractNumId="58">
    <w:nsid w:val="3CA88ECF"/>
    <w:multiLevelType w:val="hybridMultilevel"/>
    <w:lvl w:ilvl="0">
      <w:lvlJc w:val="left"/>
      <w:lvlText w:val="(%1)"/>
      <w:numFmt w:val="lowerLetter"/>
      <w:start w:val="35"/>
    </w:lvl>
    <w:lvl w:ilvl="1">
      <w:lvlJc w:val="left"/>
      <w:lvlText w:val="%2"/>
      <w:numFmt w:val="lowerLetter"/>
      <w:start w:val="1"/>
    </w:lvl>
  </w:abstractNum>
  <w:abstractNum w:abstractNumId="59">
    <w:nsid w:val="6EBE4208"/>
    <w:multiLevelType w:val="hybridMultilevel"/>
    <w:lvl w:ilvl="0">
      <w:lvlJc w:val="left"/>
      <w:lvlText w:val="(%1)"/>
      <w:numFmt w:val="lowerLetter"/>
      <w:start w:val="6"/>
    </w:lvl>
  </w:abstractNum>
  <w:abstractNum w:abstractNumId="60">
    <w:nsid w:val="C058DF5"/>
    <w:multiLevelType w:val="hybridMultilevel"/>
    <w:lvl w:ilvl="0">
      <w:lvlJc w:val="left"/>
      <w:lvlText w:val="(%1)"/>
      <w:numFmt w:val="lowerLetter"/>
      <w:start w:val="9"/>
    </w:lvl>
  </w:abstractNum>
  <w:abstractNum w:abstractNumId="61">
    <w:nsid w:val="CBE5BE9"/>
    <w:multiLevelType w:val="hybridMultilevel"/>
    <w:lvl w:ilvl="0">
      <w:lvlJc w:val="left"/>
      <w:lvlText w:val="(%1)"/>
      <w:numFmt w:val="lowerLetter"/>
      <w:start w:val="12"/>
    </w:lvl>
  </w:abstractNum>
  <w:abstractNum w:abstractNumId="62">
    <w:nsid w:val="3102BBE2"/>
    <w:multiLevelType w:val="hybridMultilevel"/>
    <w:lvl w:ilvl="0">
      <w:lvlJc w:val="left"/>
      <w:lvlText w:val="(%1)"/>
      <w:numFmt w:val="lowerLetter"/>
      <w:start w:val="1"/>
    </w:lvl>
  </w:abstractNum>
  <w:abstractNum w:abstractNumId="63">
    <w:nsid w:val="26A02C5E"/>
    <w:multiLevelType w:val="hybridMultilevel"/>
    <w:lvl w:ilvl="0">
      <w:lvlJc w:val="left"/>
      <w:lvlText w:val="(%1)"/>
      <w:numFmt w:val="lowerLetter"/>
      <w:start w:val="1"/>
    </w:lvl>
  </w:abstractNum>
  <w:abstractNum w:abstractNumId="64">
    <w:nsid w:val="541C8153"/>
    <w:multiLevelType w:val="hybridMultilevel"/>
    <w:lvl w:ilvl="0">
      <w:lvlJc w:val="left"/>
      <w:lvlText w:val="(%1)"/>
      <w:numFmt w:val="lowerRoman"/>
      <w:start w:val="1"/>
    </w:lvl>
  </w:abstractNum>
  <w:abstractNum w:abstractNumId="65">
    <w:nsid w:val="67906F60"/>
    <w:multiLevelType w:val="hybridMultilevel"/>
    <w:lvl w:ilvl="0">
      <w:lvlJc w:val="left"/>
      <w:lvlText w:val="%1"/>
      <w:numFmt w:val="lowerLetter"/>
      <w:start w:val="1"/>
    </w:lvl>
    <w:lvl w:ilvl="1">
      <w:lvlJc w:val="left"/>
      <w:lvlText w:val="(%2)"/>
      <w:numFmt w:val="lowerRoman"/>
      <w:start w:val="2"/>
    </w:lvl>
  </w:abstractNum>
  <w:abstractNum w:abstractNumId="66">
    <w:nsid w:val="10DB9DAA"/>
    <w:multiLevelType w:val="hybridMultilevel"/>
    <w:lvl w:ilvl="0">
      <w:lvlJc w:val="left"/>
      <w:lvlText w:val="(%1)"/>
      <w:numFmt w:val="lowerLetter"/>
      <w:start w:val="2"/>
    </w:lvl>
    <w:lvl w:ilvl="1">
      <w:lvlJc w:val="left"/>
      <w:lvlText w:val="%2"/>
      <w:numFmt w:val="lowerRoman"/>
      <w:start w:val="1"/>
    </w:lvl>
  </w:abstractNum>
  <w:abstractNum w:abstractNumId="67">
    <w:nsid w:val="697D2D2"/>
    <w:multiLevelType w:val="hybridMultilevel"/>
    <w:lvl w:ilvl="0">
      <w:lvlJc w:val="left"/>
      <w:lvlText w:val="%1"/>
      <w:numFmt w:val="lowerLetter"/>
      <w:start w:val="1"/>
    </w:lvl>
    <w:lvl w:ilvl="1">
      <w:lvlJc w:val="left"/>
      <w:lvlText w:val="(%2)"/>
      <w:numFmt w:val="lowerLetter"/>
      <w:start w:val="1"/>
    </w:lvl>
  </w:abstractNum>
  <w:abstractNum w:abstractNumId="68">
    <w:nsid w:val="6D68AB2"/>
    <w:multiLevelType w:val="hybridMultilevel"/>
    <w:lvl w:ilvl="0">
      <w:lvlJc w:val="left"/>
      <w:lvlText w:val="(%1)"/>
      <w:numFmt w:val="lowerLetter"/>
      <w:start w:val="35"/>
    </w:lvl>
    <w:lvl w:ilvl="1">
      <w:lvlJc w:val="left"/>
      <w:lvlText w:val="%2"/>
      <w:numFmt w:val="lowerLetter"/>
      <w:start w:val="1"/>
    </w:lvl>
  </w:abstractNum>
  <w:abstractNum w:abstractNumId="69">
    <w:nsid w:val="3A966CD0"/>
    <w:multiLevelType w:val="hybridMultilevel"/>
    <w:lvl w:ilvl="0">
      <w:lvlJc w:val="left"/>
      <w:lvlText w:val="(%1)"/>
      <w:numFmt w:val="lowerRoman"/>
      <w:start w:val="2"/>
    </w:lvl>
  </w:abstractNum>
  <w:abstractNum w:abstractNumId="70">
    <w:nsid w:val="63F37E85"/>
    <w:multiLevelType w:val="hybridMultilevel"/>
    <w:lvl w:ilvl="0">
      <w:lvlJc w:val="left"/>
      <w:lvlText w:val="%1"/>
      <w:numFmt w:val="upperLetter"/>
      <w:start w:val="1"/>
    </w:lvl>
    <w:lvl w:ilvl="1">
      <w:lvlJc w:val="left"/>
      <w:lvlText w:val="(%2)"/>
      <w:numFmt w:val="lowerLetter"/>
      <w:start w:val="3"/>
    </w:lvl>
  </w:abstractNum>
  <w:abstractNum w:abstractNumId="71">
    <w:nsid w:val="5895F5FA"/>
    <w:multiLevelType w:val="hybridMultilevel"/>
    <w:lvl w:ilvl="0">
      <w:lvlJc w:val="left"/>
      <w:lvlText w:val="(%1)"/>
      <w:numFmt w:val="upperLetter"/>
      <w:start w:val="2"/>
    </w:lvl>
    <w:lvl w:ilvl="1">
      <w:lvlJc w:val="left"/>
      <w:lvlText w:val="%2"/>
      <w:numFmt w:val="lowerLetter"/>
      <w:start w:val="1"/>
    </w:lvl>
  </w:abstractNum>
  <w:abstractNum w:abstractNumId="72">
    <w:nsid w:val="38A5D054"/>
    <w:multiLevelType w:val="hybridMultilevel"/>
    <w:lvl w:ilvl="0">
      <w:lvlJc w:val="left"/>
      <w:lvlText w:val="(%1)"/>
      <w:numFmt w:val="lowerLetter"/>
      <w:start w:val="5"/>
    </w:lvl>
  </w:abstractNum>
  <w:abstractNum w:abstractNumId="73">
    <w:nsid w:val="F3F09D8"/>
    <w:multiLevelType w:val="hybridMultilevel"/>
    <w:lvl w:ilvl="0">
      <w:lvlJc w:val="left"/>
      <w:lvlText w:val="(%1)"/>
      <w:numFmt w:val="lowerLetter"/>
      <w:start w:val="10"/>
    </w:lvl>
  </w:abstractNum>
  <w:abstractNum w:abstractNumId="74">
    <w:nsid w:val="4B793735"/>
    <w:multiLevelType w:val="hybridMultilevel"/>
    <w:lvl w:ilvl="0">
      <w:lvlJc w:val="left"/>
      <w:lvlText w:val="(%1)"/>
      <w:numFmt w:val="lowerLetter"/>
      <w:start w:val="1"/>
    </w:lvl>
  </w:abstractNum>
  <w:abstractNum w:abstractNumId="75">
    <w:nsid w:val="4A10B4E8"/>
    <w:multiLevelType w:val="hybridMultilevel"/>
    <w:lvl w:ilvl="0">
      <w:lvlJc w:val="left"/>
      <w:lvlText w:val="(%1)"/>
      <w:numFmt w:val="lowerLetter"/>
      <w:start w:val="1"/>
    </w:lvl>
  </w:abstractNum>
  <w:abstractNum w:abstractNumId="76">
    <w:nsid w:val="43D3BCD4"/>
    <w:multiLevelType w:val="hybridMultilevel"/>
    <w:lvl w:ilvl="0">
      <w:lvlJc w:val="left"/>
      <w:lvlText w:val="(%1)"/>
      <w:numFmt w:val="lowerLetter"/>
      <w:start w:val="25"/>
    </w:lvl>
  </w:abstractNum>
  <w:abstractNum w:abstractNumId="77">
    <w:nsid w:val="4C2A7166"/>
    <w:multiLevelType w:val="hybridMultilevel"/>
    <w:lvl w:ilvl="0">
      <w:lvlJc w:val="left"/>
      <w:lvlText w:val="(%1)"/>
      <w:numFmt w:val="lowerLetter"/>
      <w:start w:val="9"/>
    </w:lvl>
  </w:abstractNum>
  <w:abstractNum w:abstractNumId="78">
    <w:nsid w:val="2E534A82"/>
    <w:multiLevelType w:val="hybridMultilevel"/>
    <w:lvl w:ilvl="0">
      <w:lvlJc w:val="left"/>
      <w:lvlText w:val="(%1)"/>
      <w:numFmt w:val="lowerLetter"/>
      <w:start w:val="1"/>
    </w:lvl>
  </w:abstractNum>
  <w:abstractNum w:abstractNumId="79">
    <w:nsid w:val="26F2D364"/>
    <w:multiLevelType w:val="hybridMultilevel"/>
    <w:lvl w:ilvl="0">
      <w:lvlJc w:val="left"/>
      <w:lvlText w:val="(%1)"/>
      <w:numFmt w:val="upperLetter"/>
      <w:start w:val="1"/>
    </w:lvl>
    <w:lvl w:ilvl="1">
      <w:lvlJc w:val="left"/>
      <w:lvlText w:val="(%2)"/>
      <w:numFmt w:val="lowerLetter"/>
      <w:start w:val="1"/>
    </w:lvl>
  </w:abstractNum>
  <w:abstractNum w:abstractNumId="80">
    <w:nsid w:val="71C1AF9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1">
    <w:nsid w:val="3D00B9D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82">
    <w:nsid w:val="15BCABA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3">
    <w:nsid w:val="4E0B9A87"/>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84">
    <w:nsid w:val="434BAE75"/>
    <w:multiLevelType w:val="hybridMultilevel"/>
    <w:lvl w:ilvl="0">
      <w:lvlJc w:val="left"/>
      <w:lvlText w:val="(%1)"/>
      <w:numFmt w:val="lowerRoman"/>
      <w:start w:val="2"/>
    </w:lvl>
  </w:abstractNum>
  <w:abstractNum w:abstractNumId="85">
    <w:nsid w:val="4F38F265"/>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86">
    <w:nsid w:val="4C502870"/>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87">
    <w:nsid w:val="1DE8725A"/>
    <w:multiLevelType w:val="hybridMultilevel"/>
    <w:lvl w:ilvl="0">
      <w:lvlJc w:val="left"/>
      <w:lvlText w:val="(%1)"/>
      <w:numFmt w:val="upperLetter"/>
      <w:start w:val="1"/>
    </w:lvl>
  </w:abstractNum>
  <w:abstractNum w:abstractNumId="88">
    <w:nsid w:val="6A37288A"/>
    <w:multiLevelType w:val="hybridMultilevel"/>
    <w:lvl w:ilvl="0">
      <w:lvlJc w:val="left"/>
      <w:lvlText w:val=" "/>
      <w:numFmt w:val="bullet"/>
      <w:start w:val="1"/>
    </w:lvl>
    <w:lvl w:ilvl="1">
      <w:lvlJc w:val="left"/>
      <w:lvlText w:val="(%2)"/>
      <w:numFmt w:val="lowerLetter"/>
      <w:start w:val="25"/>
    </w:lvl>
  </w:abstractNum>
  <w:abstractNum w:abstractNumId="89">
    <w:nsid w:val="8F8B73F"/>
    <w:multiLevelType w:val="hybridMultilevel"/>
    <w:lvl w:ilvl="0">
      <w:lvlJc w:val="left"/>
      <w:lvlText w:val="(%1)"/>
      <w:numFmt w:val="upperLetter"/>
      <w:start w:val="1"/>
    </w:lvl>
    <w:lvl w:ilvl="1">
      <w:lvlJc w:val="left"/>
      <w:lvlText w:val="(%2)"/>
      <w:numFmt w:val="decimal"/>
      <w:start w:val="1"/>
    </w:lvl>
  </w:abstractNum>
  <w:abstractNum w:abstractNumId="90">
    <w:nsid w:val="CA6B462"/>
    <w:multiLevelType w:val="hybridMultilevel"/>
    <w:lvl w:ilvl="0">
      <w:lvlJc w:val="left"/>
      <w:lvlText w:val="%1"/>
      <w:numFmt w:val="lowerRoman"/>
      <w:start w:val="1"/>
    </w:lvl>
    <w:lvl w:ilvl="1">
      <w:lvlJc w:val="left"/>
      <w:lvlText w:val="(%2)"/>
      <w:numFmt w:val="lowerRoman"/>
      <w:start w:val="9"/>
    </w:lvl>
  </w:abstractNum>
  <w:abstractNum w:abstractNumId="91">
    <w:nsid w:val="763CB680"/>
    <w:multiLevelType w:val="hybridMultilevel"/>
    <w:lvl w:ilvl="0">
      <w:lvlJc w:val="left"/>
      <w:lvlText w:val="(%1)"/>
      <w:numFmt w:val="lowerRoman"/>
      <w:start w:val="7"/>
    </w:lvl>
    <w:lvl w:ilvl="1">
      <w:lvlJc w:val="left"/>
      <w:lvlText w:val="%2"/>
      <w:numFmt w:val="lowerRoman"/>
      <w:start w:val="1"/>
    </w:lvl>
  </w:abstractNum>
  <w:abstractNum w:abstractNumId="92">
    <w:nsid w:val="15B71329"/>
    <w:multiLevelType w:val="hybridMultilevel"/>
    <w:lvl w:ilvl="0">
      <w:lvlJc w:val="left"/>
      <w:lvlText w:val="(%1)"/>
      <w:numFmt w:val="lowerRoman"/>
      <w:start w:val="10"/>
    </w:lvl>
    <w:lvl w:ilvl="1">
      <w:lvlJc w:val="left"/>
      <w:lvlText w:val="(%2)"/>
      <w:numFmt w:val="upperLetter"/>
      <w:start w:val="1"/>
    </w:lvl>
  </w:abstractNum>
  <w:abstractNum w:abstractNumId="93">
    <w:nsid w:val="3DA97044"/>
    <w:multiLevelType w:val="hybridMultilevel"/>
    <w:lvl w:ilvl="0">
      <w:lvlJc w:val="left"/>
      <w:lvlText w:val="%1"/>
      <w:numFmt w:val="lowerLetter"/>
      <w:start w:val="1"/>
    </w:lvl>
    <w:lvl w:ilvl="1">
      <w:lvlJc w:val="left"/>
      <w:lvlText w:val="(%2)"/>
      <w:numFmt w:val="lowerRoman"/>
      <w:start w:val="12"/>
    </w:lvl>
  </w:abstractNum>
  <w:abstractNum w:abstractNumId="94">
    <w:nsid w:val="1CDCE2DE"/>
    <w:multiLevelType w:val="hybridMultilevel"/>
    <w:lvl w:ilvl="0">
      <w:lvlJc w:val="left"/>
      <w:lvlText w:val="(%1)"/>
      <w:numFmt w:val="lowerLetter"/>
      <w:start w:val="7"/>
    </w:lvl>
    <w:lvl w:ilvl="1">
      <w:lvlJc w:val="left"/>
      <w:lvlText w:val="(%2)"/>
      <w:numFmt w:val="lowerRoman"/>
      <w:start w:val="1"/>
    </w:lvl>
  </w:abstractNum>
  <w:abstractNum w:abstractNumId="95">
    <w:nsid w:val="69D3947C"/>
    <w:multiLevelType w:val="hybridMultilevel"/>
    <w:lvl w:ilvl="0">
      <w:lvlJc w:val="left"/>
      <w:lvlText w:val="%1"/>
      <w:numFmt w:val="lowerLetter"/>
      <w:start w:val="1"/>
    </w:lvl>
    <w:lvl w:ilvl="1">
      <w:lvlJc w:val="left"/>
      <w:lvlText w:val="(%2)"/>
      <w:numFmt w:val="lowerRoman"/>
      <w:start w:val="4"/>
    </w:lvl>
  </w:abstractNum>
  <w:abstractNum w:abstractNumId="96">
    <w:nsid w:val="2539DFA5"/>
    <w:multiLevelType w:val="hybridMultilevel"/>
    <w:lvl w:ilvl="0">
      <w:lvlJc w:val="left"/>
      <w:lvlText w:val="(%1)"/>
      <w:numFmt w:val="lowerLetter"/>
      <w:start w:val="8"/>
    </w:lvl>
    <w:lvl w:ilvl="1">
      <w:lvlJc w:val="left"/>
      <w:lvlText w:val="(%2)"/>
      <w:numFmt w:val="lowerRoman"/>
      <w:start w:val="1"/>
    </w:lvl>
  </w:abstractNum>
  <w:abstractNum w:abstractNumId="97">
    <w:nsid w:val="2DB88089"/>
    <w:multiLevelType w:val="hybridMultilevel"/>
    <w:lvl w:ilvl="0">
      <w:lvlJc w:val="left"/>
      <w:lvlText w:val="(%1)"/>
      <w:numFmt w:val="lowerLetter"/>
      <w:start w:val="10"/>
    </w:lvl>
  </w:abstractNum>
  <w:abstractNum w:abstractNumId="98">
    <w:nsid w:val="706B674E"/>
    <w:multiLevelType w:val="hybridMultilevel"/>
    <w:lvl w:ilvl="0">
      <w:lvlJc w:val="left"/>
      <w:lvlText w:val="(%1)"/>
      <w:numFmt w:val="lowerLetter"/>
      <w:start w:val="1"/>
    </w:lvl>
  </w:abstractNum>
  <w:abstractNum w:abstractNumId="99">
    <w:nsid w:val="2C106A57"/>
    <w:multiLevelType w:val="hybridMultilevel"/>
    <w:lvl w:ilvl="0">
      <w:lvlJc w:val="left"/>
      <w:lvlText w:val="(%1)"/>
      <w:numFmt w:val="lowerLetter"/>
      <w:start w:val="1"/>
    </w:lvl>
    <w:lvl w:ilvl="1">
      <w:lvlJc w:val="left"/>
      <w:lvlText w:val="(%2)"/>
      <w:numFmt w:val="lowerRoman"/>
      <w:start w:val="1"/>
    </w:lvl>
  </w:abstractNum>
  <w:abstractNum w:abstractNumId="100">
    <w:nsid w:val="684EED5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01">
    <w:nsid w:val="545EE5D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02">
    <w:nsid w:val="4A6605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103">
    <w:nsid w:val="20F4BDAD"/>
    <w:multiLevelType w:val="hybridMultilevel"/>
    <w:lvl w:ilvl="0">
      <w:lvlJc w:val="left"/>
      <w:lvlText w:val="(%1)"/>
      <w:numFmt w:val="lowerLetter"/>
      <w:start w:val="3"/>
    </w:lvl>
  </w:abstractNum>
  <w:abstractNum w:abstractNumId="104">
    <w:nsid w:val="639DEFAC"/>
    <w:multiLevelType w:val="hybridMultilevel"/>
    <w:lvl w:ilvl="0">
      <w:lvlJc w:val="left"/>
      <w:lvlText w:val="(%1)"/>
      <w:numFmt w:val="lowerRoman"/>
      <w:start w:val="1"/>
    </w:lvl>
  </w:abstractNum>
  <w:abstractNum w:abstractNumId="105">
    <w:nsid w:val="501F9786"/>
    <w:multiLevelType w:val="hybridMultilevel"/>
    <w:lvl w:ilvl="0">
      <w:lvlJc w:val="left"/>
      <w:lvlText w:val="(%1)"/>
      <w:numFmt w:val="lowerLetter"/>
      <w:start w:val="1"/>
    </w:lvl>
  </w:abstractNum>
  <w:abstractNum w:abstractNumId="106">
    <w:nsid w:val="6B057295"/>
    <w:multiLevelType w:val="hybridMultilevel"/>
    <w:lvl w:ilvl="0">
      <w:lvlJc w:val="left"/>
      <w:lvlText w:val="(%1)"/>
      <w:numFmt w:val="lowerLetter"/>
      <w:start w:val="1"/>
    </w:lvl>
    <w:lvl w:ilvl="1">
      <w:lvlJc w:val="left"/>
      <w:lvlText w:val="(%2)"/>
      <w:numFmt w:val="lowerRoman"/>
      <w:start w:val="1"/>
    </w:lvl>
  </w:abstractNum>
  <w:abstractNum w:abstractNumId="107">
    <w:nsid w:val="2771AC80"/>
    <w:multiLevelType w:val="hybridMultilevel"/>
    <w:lvl w:ilvl="0">
      <w:lvlJc w:val="left"/>
      <w:lvlText w:val="(%1)"/>
      <w:numFmt w:val="lowerLetter"/>
      <w:start w:val="5"/>
    </w:lvl>
  </w:abstractNum>
  <w:abstractNum w:abstractNumId="108">
    <w:nsid w:val="1C4A08EC"/>
    <w:multiLevelType w:val="hybridMultilevel"/>
    <w:lvl w:ilvl="0">
      <w:lvlJc w:val="left"/>
      <w:lvlText w:val="(%1)"/>
      <w:numFmt w:val="lowerRoman"/>
      <w:start w:val="1"/>
    </w:lvl>
  </w:abstractNum>
  <w:abstractNum w:abstractNumId="109">
    <w:nsid w:val="1958BD17"/>
    <w:multiLevelType w:val="hybridMultilevel"/>
    <w:lvl w:ilvl="0">
      <w:lvlJc w:val="left"/>
      <w:lvlText w:val=" "/>
      <w:numFmt w:val="bullet"/>
      <w:start w:val="1"/>
    </w:lvl>
    <w:lvl w:ilvl="1">
      <w:lvlJc w:val="left"/>
      <w:lvlText w:val="(%2)"/>
      <w:numFmt w:val="lowerLetter"/>
      <w:start w:val="1"/>
    </w:lvl>
  </w:abstractNum>
  <w:abstractNum w:abstractNumId="110">
    <w:nsid w:val="4E647FE4"/>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4"/>
    </w:lvl>
  </w:abstractNum>
  <w:abstractNum w:abstractNumId="111">
    <w:nsid w:val="E0BB885"/>
    <w:multiLevelType w:val="hybridMultilevel"/>
    <w:lvl w:ilvl="0">
      <w:lvlJc w:val="left"/>
      <w:lvlText w:val="(%1)"/>
      <w:numFmt w:val="lowerLetter"/>
      <w:start w:val="25"/>
    </w:lvl>
    <w:lvl w:ilvl="1">
      <w:lvlJc w:val="left"/>
      <w:lvlText w:val="%2"/>
      <w:numFmt w:val="lowerRoman"/>
      <w:start w:val="1"/>
    </w:lvl>
    <w:lvl w:ilvl="2">
      <w:lvlJc w:val="left"/>
      <w:lvlText w:val="%3"/>
      <w:numFmt w:val="lowerLetter"/>
      <w:start w:val="1"/>
    </w:lvl>
  </w:abstractNum>
  <w:abstractNum w:abstractNumId="112">
    <w:nsid w:val="565976F1"/>
    <w:multiLevelType w:val="hybridMultilevel"/>
    <w:lvl w:ilvl="0">
      <w:lvlJc w:val="left"/>
      <w:lvlText w:val="(%1)"/>
      <w:numFmt w:val="lowerLetter"/>
      <w:start w:val="7"/>
    </w:lvl>
  </w:abstractNum>
  <w:abstractNum w:abstractNumId="113">
    <w:nsid w:val="64212B8C"/>
    <w:multiLevelType w:val="hybridMultilevel"/>
    <w:lvl w:ilvl="0">
      <w:lvlJc w:val="left"/>
      <w:lvlText w:val="(%1)"/>
      <w:numFmt w:val="lowerLetter"/>
      <w:start w:val="1"/>
    </w:lvl>
  </w:abstractNum>
  <w:abstractNum w:abstractNumId="114">
    <w:nsid w:val="5C17530C"/>
    <w:multiLevelType w:val="hybridMultilevel"/>
    <w:lvl w:ilvl="0">
      <w:lvlJc w:val="left"/>
      <w:lvlText w:val="(%1)"/>
      <w:numFmt w:val="lowerLetter"/>
      <w:start w:val="1"/>
    </w:lvl>
  </w:abstractNum>
  <w:abstractNum w:abstractNumId="115">
    <w:nsid w:val="19A52566"/>
    <w:multiLevelType w:val="hybridMultilevel"/>
    <w:lvl w:ilvl="0">
      <w:lvlJc w:val="left"/>
      <w:lvlText w:val="(%1)"/>
      <w:numFmt w:val="lowerLetter"/>
      <w:start w:val="4"/>
    </w:lvl>
  </w:abstractNum>
  <w:abstractNum w:abstractNumId="116">
    <w:nsid w:val="335A1DF1"/>
    <w:multiLevelType w:val="hybridMultilevel"/>
    <w:lvl w:ilvl="0">
      <w:lvlJc w:val="left"/>
      <w:lvlText w:val="%1"/>
      <w:numFmt w:val="upperLetter"/>
      <w:start w:val="1"/>
    </w:lvl>
    <w:lvl w:ilvl="1">
      <w:lvlJc w:val="left"/>
      <w:lvlText w:val="(%2)"/>
      <w:numFmt w:val="lowerLetter"/>
      <w:start w:val="12"/>
    </w:lvl>
  </w:abstractNum>
  <w:abstractNum w:abstractNumId="117">
    <w:nsid w:val="28677B7C"/>
    <w:multiLevelType w:val="hybridMultilevel"/>
    <w:lvl w:ilvl="0">
      <w:lvlJc w:val="left"/>
      <w:lvlText w:val="(%1)"/>
      <w:numFmt w:val="upperLetter"/>
      <w:start w:val="2"/>
    </w:lvl>
    <w:lvl w:ilvl="1">
      <w:lvlJc w:val="left"/>
      <w:lvlText w:val="(%2)"/>
      <w:numFmt w:val="lowerLetter"/>
      <w:start w:val="13"/>
    </w:lvl>
  </w:abstractNum>
  <w:abstractNum w:abstractNumId="118">
    <w:nsid w:val="378D97C0"/>
    <w:multiLevelType w:val="hybridMultilevel"/>
    <w:lvl w:ilvl="0">
      <w:lvlJc w:val="left"/>
      <w:lvlText w:val="%1"/>
      <w:numFmt w:val="lowerLetter"/>
      <w:start w:val="1"/>
    </w:lvl>
    <w:lvl w:ilvl="1">
      <w:lvlJc w:val="left"/>
      <w:lvlText w:val="(%2)"/>
      <w:numFmt w:val="lowerLetter"/>
      <w:start w:val="17"/>
    </w:lvl>
  </w:abstractNum>
  <w:abstractNum w:abstractNumId="119">
    <w:nsid w:val="1D91467C"/>
    <w:multiLevelType w:val="hybridMultilevel"/>
    <w:lvl w:ilvl="0">
      <w:lvlJc w:val="left"/>
      <w:lvlText w:val="(%1)"/>
      <w:numFmt w:val="lowerLetter"/>
      <w:start w:val="2"/>
    </w:lvl>
    <w:lvl w:ilvl="1">
      <w:lvlJc w:val="left"/>
      <w:lvlText w:val="(%2)"/>
      <w:numFmt w:val="lowerLetter"/>
      <w:start w:val="19"/>
    </w:lvl>
  </w:abstractNum>
  <w:abstractNum w:abstractNumId="120">
    <w:nsid w:val="316032BB"/>
    <w:multiLevelType w:val="hybridMultilevel"/>
    <w:lvl w:ilvl="0">
      <w:lvlJc w:val="left"/>
      <w:lvlText w:val="(%1)"/>
      <w:numFmt w:val="lowerLetter"/>
      <w:start w:val="1"/>
    </w:lvl>
    <w:lvl w:ilvl="1">
      <w:lvlJc w:val="left"/>
      <w:lvlText w:val="(%2)"/>
      <w:numFmt w:val="lowerLetter"/>
      <w:start w:val="24"/>
    </w:lvl>
  </w:abstractNum>
  <w:abstractNum w:abstractNumId="121">
    <w:nsid w:val="44344C22"/>
    <w:multiLevelType w:val="hybridMultilevel"/>
    <w:lvl w:ilvl="0">
      <w:lvlJc w:val="left"/>
      <w:lvlText w:val="(%1)"/>
      <w:numFmt w:val="lowerLetter"/>
      <w:start w:val="25"/>
    </w:lvl>
  </w:abstractNum>
  <w:abstractNum w:abstractNumId="122">
    <w:nsid w:val="13CDFCFC"/>
    <w:multiLevelType w:val="hybridMultilevel"/>
    <w:lvl w:ilvl="0">
      <w:lvlJc w:val="left"/>
      <w:lvlText w:val="(%1)"/>
      <w:numFmt w:val="lowerLetter"/>
      <w:start w:val="1"/>
    </w:lvl>
  </w:abstractNum>
  <w:abstractNum w:abstractNumId="123">
    <w:nsid w:val="471745E4"/>
    <w:multiLevelType w:val="hybridMultilevel"/>
    <w:lvl w:ilvl="0">
      <w:lvlJc w:val="left"/>
      <w:lvlText w:val="%1"/>
      <w:numFmt w:val="lowerLetter"/>
      <w:start w:val="1"/>
    </w:lvl>
    <w:lvl w:ilvl="1">
      <w:lvlJc w:val="left"/>
      <w:lvlText w:val=" "/>
      <w:numFmt w:val="bullet"/>
      <w:start w:val="1"/>
    </w:lvl>
    <w:lvl w:ilvl="2">
      <w:lvlJc w:val="left"/>
      <w:lvlText w:val="(%3)"/>
      <w:numFmt w:val="lowerLetter"/>
      <w:start w:val="6"/>
    </w:lvl>
  </w:abstractNum>
  <w:abstractNum w:abstractNumId="124">
    <w:nsid w:val="1DDBC66"/>
    <w:multiLevelType w:val="hybridMultilevel"/>
    <w:lvl w:ilvl="0">
      <w:lvlJc w:val="left"/>
      <w:lvlText w:val="(%1)"/>
      <w:numFmt w:val="lowerLetter"/>
      <w:start w:val="61"/>
    </w:lvl>
    <w:lvl w:ilvl="1">
      <w:lvlJc w:val="left"/>
      <w:lvlText w:val=" "/>
      <w:numFmt w:val="bullet"/>
      <w:start w:val="1"/>
    </w:lvl>
    <w:lvl w:ilvl="2">
      <w:lvlJc w:val="left"/>
      <w:lvlText w:val="%3"/>
      <w:numFmt w:val="lowerLetter"/>
      <w:start w:val="1"/>
    </w:lvl>
  </w:abstractNum>
  <w:abstractNum w:abstractNumId="125">
    <w:nsid w:val="30AADFDA"/>
    <w:multiLevelType w:val="hybridMultilevel"/>
    <w:lvl w:ilvl="0">
      <w:lvlJc w:val="left"/>
      <w:lvlText w:val="(%1)"/>
      <w:numFmt w:val="lowerRoman"/>
      <w:start w:val="1"/>
    </w:lvl>
    <w:lvl w:ilvl="1">
      <w:lvlJc w:val="left"/>
      <w:lvlText w:val="(%2)"/>
      <w:numFmt w:val="lowerRoman"/>
      <w:start w:val="1"/>
    </w:lvl>
  </w:abstractNum>
  <w:abstractNum w:abstractNumId="126">
    <w:nsid w:val="30EADA61"/>
    <w:multiLevelType w:val="hybridMultilevel"/>
    <w:lvl w:ilvl="0">
      <w:lvlJc w:val="left"/>
      <w:lvlText w:val="(%1)"/>
      <w:numFmt w:val="lowerLetter"/>
      <w:start w:val="10"/>
    </w:lvl>
    <w:lvl w:ilvl="1">
      <w:lvlJc w:val="left"/>
      <w:lvlText w:val="(%2)"/>
      <w:numFmt w:val="lowerLetter"/>
      <w:start w:val="9"/>
    </w:lvl>
  </w:abstractNum>
  <w:abstractNum w:abstractNumId="127">
    <w:nsid w:val="27179C0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28">
    <w:nsid w:val="5E636063"/>
    <w:multiLevelType w:val="hybridMultilevel"/>
    <w:lvl w:ilvl="0">
      <w:lvlJc w:val="left"/>
      <w:lvlText w:val="%1"/>
      <w:numFmt w:val="lowerRoman"/>
      <w:start w:val="1"/>
    </w:lvl>
    <w:lvl w:ilvl="1">
      <w:lvlJc w:val="left"/>
      <w:lvlText w:val="(%2)"/>
      <w:numFmt w:val="lowerLetter"/>
      <w:start w:val="11"/>
    </w:lvl>
    <w:lvl w:ilvl="2">
      <w:lvlJc w:val="left"/>
      <w:lvlText w:val="%3"/>
      <w:numFmt w:val="lowerRoman"/>
      <w:start w:val="1"/>
    </w:lvl>
  </w:abstractNum>
  <w:abstractNum w:abstractNumId="129">
    <w:nsid w:val="215641AF"/>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30">
    <w:nsid w:val="53280662"/>
    <w:multiLevelType w:val="hybridMultilevel"/>
    <w:lvl w:ilvl="0">
      <w:lvlJc w:val="left"/>
      <w:lvlText w:val="(%1)"/>
      <w:numFmt w:val="lowerLetter"/>
      <w:start w:val="1"/>
    </w:lvl>
    <w:lvl w:ilvl="1">
      <w:lvlJc w:val="left"/>
      <w:lvlText w:val="(%2)"/>
      <w:numFmt w:val="lowerRoman"/>
      <w:start w:val="1"/>
    </w:lvl>
  </w:abstractNum>
  <w:abstractNum w:abstractNumId="131">
    <w:nsid w:val="46B24DBC"/>
    <w:multiLevelType w:val="hybridMultilevel"/>
    <w:lvl w:ilvl="0">
      <w:lvlJc w:val="left"/>
      <w:lvlText w:val="(%1)"/>
      <w:numFmt w:val="lowerRoman"/>
      <w:start w:val="9"/>
    </w:lvl>
  </w:abstractNum>
  <w:abstractNum w:abstractNumId="132">
    <w:nsid w:val="75B52783"/>
    <w:multiLevelType w:val="hybridMultilevel"/>
    <w:lvl w:ilvl="0">
      <w:lvlJc w:val="left"/>
      <w:lvlText w:val="(%1)"/>
      <w:numFmt w:val="lowerLetter"/>
      <w:start w:val="2"/>
    </w:lvl>
    <w:lvl w:ilvl="1">
      <w:lvlJc w:val="left"/>
      <w:lvlText w:val="(%2)"/>
      <w:numFmt w:val="lowerRoman"/>
      <w:start w:val="1"/>
    </w:lvl>
  </w:abstractNum>
  <w:abstractNum w:abstractNumId="133">
    <w:nsid w:val="57CE66B4"/>
    <w:multiLevelType w:val="hybridMultilevel"/>
    <w:lvl w:ilvl="0">
      <w:lvlJc w:val="left"/>
      <w:lvlText w:val="(%1)"/>
      <w:numFmt w:val="lowerLetter"/>
      <w:start w:val="3"/>
    </w:lvl>
    <w:lvl w:ilvl="1">
      <w:lvlJc w:val="left"/>
      <w:lvlText w:val="(%2)"/>
      <w:numFmt w:val="lowerLetter"/>
      <w:start w:val="9"/>
    </w:lvl>
  </w:abstractNum>
  <w:abstractNum w:abstractNumId="134">
    <w:nsid w:val="67A70B69"/>
    <w:multiLevelType w:val="hybridMultilevel"/>
    <w:lvl w:ilvl="0">
      <w:lvlJc w:val="left"/>
      <w:lvlText w:val="(%1)"/>
      <w:numFmt w:val="lowerRoman"/>
      <w:start w:val="2"/>
    </w:lvl>
  </w:abstractNum>
  <w:abstractNum w:abstractNumId="135">
    <w:nsid w:val="5953172F"/>
    <w:multiLevelType w:val="hybridMultilevel"/>
    <w:lvl w:ilvl="0">
      <w:lvlJc w:val="left"/>
      <w:lvlText w:val="%1"/>
      <w:numFmt w:val="lowerLetter"/>
      <w:start w:val="1"/>
    </w:lvl>
    <w:lvl w:ilvl="1">
      <w:lvlJc w:val="left"/>
      <w:lvlText w:val="(%2)"/>
      <w:numFmt w:val="lowerRoman"/>
      <w:start w:val="9"/>
    </w:lvl>
  </w:abstractNum>
  <w:abstractNum w:abstractNumId="136">
    <w:nsid w:val="27EDFE3A"/>
    <w:multiLevelType w:val="hybridMultilevel"/>
    <w:lvl w:ilvl="0">
      <w:lvlJc w:val="left"/>
      <w:lvlText w:val="(%1)"/>
      <w:numFmt w:val="lowerLetter"/>
      <w:start w:val="6"/>
    </w:lvl>
    <w:lvl w:ilvl="1">
      <w:lvlJc w:val="left"/>
      <w:lvlText w:val="(%2)"/>
      <w:numFmt w:val="lowerRoman"/>
      <w:start w:val="1"/>
    </w:lvl>
  </w:abstractNum>
  <w:abstractNum w:abstractNumId="137">
    <w:nsid w:val="52AC7DFF"/>
    <w:multiLevelType w:val="hybridMultilevel"/>
    <w:lvl w:ilvl="0">
      <w:lvlJc w:val="left"/>
      <w:lvlText w:val="(%1)"/>
      <w:numFmt w:val="lowerRoman"/>
      <w:start w:val="2"/>
    </w:lvl>
  </w:abstractNum>
  <w:abstractNum w:abstractNumId="138">
    <w:nsid w:val="C4C3AF"/>
    <w:multiLevelType w:val="hybridMultilevel"/>
    <w:lvl w:ilvl="0">
      <w:lvlJc w:val="left"/>
      <w:lvlText w:val="(%1)"/>
      <w:numFmt w:val="lowerLetter"/>
      <w:start w:val="1"/>
    </w:lvl>
  </w:abstractNum>
  <w:abstractNum w:abstractNumId="139">
    <w:nsid w:val="44380727"/>
    <w:multiLevelType w:val="hybridMultilevel"/>
    <w:lvl w:ilvl="0">
      <w:lvlJc w:val="left"/>
      <w:lvlText w:val="(%1)"/>
      <w:numFmt w:val="lowerLetter"/>
      <w:start w:val="1"/>
    </w:lvl>
  </w:abstractNum>
  <w:abstractNum w:abstractNumId="140">
    <w:nsid w:val="6C053B16"/>
    <w:multiLevelType w:val="hybridMultilevel"/>
    <w:lvl w:ilvl="0">
      <w:lvlJc w:val="left"/>
      <w:lvlText w:val="(%1)"/>
      <w:numFmt w:val="lowerLetter"/>
      <w:start w:val="4"/>
    </w:lvl>
  </w:abstractNum>
  <w:abstractNum w:abstractNumId="141">
    <w:nsid w:val="4F294393"/>
    <w:multiLevelType w:val="hybridMultilevel"/>
    <w:lvl w:ilvl="0">
      <w:lvlJc w:val="left"/>
      <w:lvlText w:val="%1"/>
      <w:numFmt w:val="lowerLetter"/>
      <w:start w:val="1"/>
    </w:lvl>
    <w:lvl w:ilvl="1">
      <w:lvlJc w:val="left"/>
      <w:lvlText w:val="(%2)"/>
      <w:numFmt w:val="lowerLetter"/>
      <w:start w:val="6"/>
    </w:lvl>
  </w:abstractNum>
  <w:abstractNum w:abstractNumId="142">
    <w:nsid w:val="5243BFAC"/>
    <w:multiLevelType w:val="hybridMultilevel"/>
    <w:lvl w:ilvl="0">
      <w:lvlJc w:val="left"/>
      <w:lvlText w:val="(%1)"/>
      <w:numFmt w:val="lowerLetter"/>
      <w:start w:val="35"/>
    </w:lvl>
    <w:lvl w:ilvl="1">
      <w:lvlJc w:val="left"/>
      <w:lvlText w:val="(%2)"/>
      <w:numFmt w:val="lowerLetter"/>
      <w:start w:val="8"/>
    </w:lvl>
  </w:abstractNum>
  <w:abstractNum w:abstractNumId="143">
    <w:nsid w:val="425EB207"/>
    <w:multiLevelType w:val="hybridMultilevel"/>
    <w:lvl w:ilvl="0">
      <w:lvlJc w:val="left"/>
      <w:lvlText w:val="(%1)"/>
      <w:numFmt w:val="lowerLetter"/>
      <w:start w:val="1"/>
    </w:lvl>
  </w:abstractNum>
  <w:abstractNum w:abstractNumId="144">
    <w:nsid w:val="334A6F1F"/>
    <w:multiLevelType w:val="hybridMultilevel"/>
    <w:lvl w:ilvl="0">
      <w:lvlJc w:val="left"/>
      <w:lvlText w:val="(%1)"/>
      <w:numFmt w:val="lowerLetter"/>
      <w:start w:val="1"/>
    </w:lvl>
  </w:abstractNum>
  <w:abstractNum w:abstractNumId="145">
    <w:nsid w:val="2E5B12B8"/>
    <w:multiLevelType w:val="hybridMultilevel"/>
    <w:lvl w:ilvl="0">
      <w:lvlJc w:val="left"/>
      <w:lvlText w:val="(%1)"/>
      <w:numFmt w:val="lowerLetter"/>
      <w:start w:val="1"/>
    </w:lvl>
    <w:lvl w:ilvl="1">
      <w:lvlJc w:val="left"/>
      <w:lvlText w:val="(%2)"/>
      <w:numFmt w:val="lowerLetter"/>
      <w:start w:val="35"/>
    </w:lvl>
  </w:abstractNum>
  <w:abstractNum w:abstractNumId="146">
    <w:nsid w:val="5C03D76D"/>
    <w:multiLevelType w:val="hybridMultilevel"/>
    <w:lvl w:ilvl="0">
      <w:lvlJc w:val="left"/>
      <w:lvlText w:val="%1"/>
      <w:numFmt w:val="lowerLetter"/>
      <w:start w:val="1"/>
    </w:lvl>
    <w:lvl w:ilvl="1">
      <w:lvlJc w:val="left"/>
      <w:lvlText w:val="(%2)"/>
      <w:numFmt w:val="lowerRoman"/>
      <w:start w:val="3"/>
    </w:lvl>
  </w:abstractNum>
  <w:abstractNum w:abstractNumId="147">
    <w:nsid w:val="66A48D11"/>
    <w:multiLevelType w:val="hybridMultilevel"/>
    <w:lvl w:ilvl="0">
      <w:lvlJc w:val="left"/>
      <w:lvlText w:val="(%1)"/>
      <w:numFmt w:val="lowerLetter"/>
      <w:start w:val="3"/>
    </w:lvl>
    <w:lvl w:ilvl="1">
      <w:lvlJc w:val="left"/>
      <w:lvlText w:val="%2"/>
      <w:numFmt w:val="lowerRoman"/>
      <w:start w:val="1"/>
    </w:lvl>
  </w:abstractNum>
  <w:abstractNum w:abstractNumId="148">
    <w:nsid w:val="56C28E34"/>
    <w:multiLevelType w:val="hybridMultilevel"/>
    <w:lvl w:ilvl="0">
      <w:lvlJc w:val="left"/>
      <w:lvlText w:val="(%1)"/>
      <w:numFmt w:val="lowerRoman"/>
      <w:start w:val="1"/>
    </w:lvl>
  </w:abstractNum>
  <w:abstractNum w:abstractNumId="149">
    <w:nsid w:val="13916F2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50">
    <w:nsid w:val="435D38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151">
    <w:nsid w:val="822C0EF"/>
    <w:multiLevelType w:val="hybridMultilevel"/>
    <w:lvl w:ilvl="0">
      <w:lvlJc w:val="left"/>
      <w:lvlText w:val="(%1)"/>
      <w:numFmt w:val="lowerLetter"/>
      <w:start w:val="1"/>
    </w:lvl>
  </w:abstractNum>
  <w:abstractNum w:abstractNumId="152">
    <w:nsid w:val="57C5BB4F"/>
    <w:multiLevelType w:val="hybridMultilevel"/>
    <w:lvl w:ilvl="0">
      <w:lvlJc w:val="left"/>
      <w:lvlText w:val="(%1)"/>
      <w:numFmt w:val="lowerLetter"/>
      <w:start w:val="6"/>
    </w:lvl>
  </w:abstractNum>
  <w:abstractNum w:abstractNumId="153">
    <w:nsid w:val="1803D089"/>
    <w:multiLevelType w:val="hybridMultilevel"/>
    <w:lvl w:ilvl="0">
      <w:lvlJc w:val="left"/>
      <w:lvlText w:val="(%1)"/>
      <w:numFmt w:val="lowerLetter"/>
      <w:start w:val="1"/>
    </w:lvl>
  </w:abstractNum>
  <w:abstractNum w:abstractNumId="154">
    <w:nsid w:val="4F3A06D4"/>
    <w:multiLevelType w:val="hybridMultilevel"/>
    <w:lvl w:ilvl="0">
      <w:lvlJc w:val="left"/>
      <w:lvlText w:val="(%1)"/>
      <w:numFmt w:val="lowerLetter"/>
      <w:start w:val="3"/>
    </w:lvl>
  </w:abstractNum>
  <w:abstractNum w:abstractNumId="155">
    <w:nsid w:val="59A377B6"/>
    <w:multiLevelType w:val="hybridMultilevel"/>
    <w:lvl w:ilvl="0">
      <w:lvlJc w:val="left"/>
      <w:lvlText w:val="(%1)"/>
      <w:numFmt w:val="lowerLetter"/>
      <w:start w:val="1"/>
    </w:lvl>
    <w:lvl w:ilvl="1">
      <w:lvlJc w:val="left"/>
      <w:lvlText w:val="(%2)"/>
      <w:numFmt w:val="lowerRoman"/>
      <w:start w:val="1"/>
    </w:lvl>
  </w:abstractNum>
  <w:abstractNum w:abstractNumId="156">
    <w:nsid w:val="48AEB063"/>
    <w:multiLevelType w:val="hybridMultilevel"/>
    <w:lvl w:ilvl="0">
      <w:lvlJc w:val="left"/>
      <w:lvlText w:val="(%1)"/>
      <w:numFmt w:val="lowerRoman"/>
      <w:start w:val="4"/>
    </w:lvl>
  </w:abstractNum>
  <w:abstractNum w:abstractNumId="157">
    <w:nsid w:val="24E135"/>
    <w:multiLevelType w:val="hybridMultilevel"/>
    <w:lvl w:ilvl="0">
      <w:lvlJc w:val="left"/>
      <w:lvlText w:val="(%1)"/>
      <w:numFmt w:val="lowerLetter"/>
      <w:start w:val="2"/>
    </w:lvl>
  </w:abstractNum>
  <w:abstractNum w:abstractNumId="158">
    <w:nsid w:val="BB13C1"/>
    <w:multiLevelType w:val="hybridMultilevel"/>
    <w:lvl w:ilvl="0">
      <w:lvlJc w:val="left"/>
      <w:lvlText w:val="%1"/>
      <w:numFmt w:val="lowerLetter"/>
      <w:start w:val="1"/>
    </w:lvl>
    <w:lvl w:ilvl="1">
      <w:lvlJc w:val="left"/>
      <w:lvlText w:val="(%2)"/>
      <w:numFmt w:val="lowerLetter"/>
      <w:start w:val="1"/>
    </w:lvl>
  </w:abstractNum>
  <w:abstractNum w:abstractNumId="159">
    <w:nsid w:val="271210C7"/>
    <w:multiLevelType w:val="hybridMultilevel"/>
    <w:lvl w:ilvl="0">
      <w:lvlJc w:val="left"/>
      <w:lvlText w:val="(%1)"/>
      <w:numFmt w:val="lowerLetter"/>
      <w:start w:val="2"/>
    </w:lvl>
    <w:lvl w:ilvl="1">
      <w:lvlJc w:val="left"/>
      <w:lvlText w:val="%2"/>
      <w:numFmt w:val="lowerLetter"/>
      <w:start w:val="1"/>
    </w:lvl>
  </w:abstractNum>
  <w:abstractNum w:abstractNumId="160">
    <w:nsid w:val="217B22E4"/>
    <w:multiLevelType w:val="hybridMultilevel"/>
    <w:lvl w:ilvl="0">
      <w:lvlJc w:val="left"/>
      <w:lvlText w:val="(%1)"/>
      <w:numFmt w:val="lowerLetter"/>
      <w:start w:val="2"/>
    </w:lvl>
  </w:abstractNum>
  <w:abstractNum w:abstractNumId="161">
    <w:nsid w:val="53E31A24"/>
    <w:multiLevelType w:val="hybridMultilevel"/>
    <w:lvl w:ilvl="0">
      <w:lvlJc w:val="left"/>
      <w:lvlText w:val="(%1)"/>
      <w:numFmt w:val="lowerLetter"/>
      <w:start w:val="3"/>
    </w:lvl>
  </w:abstractNum>
  <w:abstractNum w:abstractNumId="162">
    <w:nsid w:val="6DC45E83"/>
    <w:multiLevelType w:val="hybridMultilevel"/>
    <w:lvl w:ilvl="0">
      <w:lvlJc w:val="left"/>
      <w:lvlText w:val="(%1)"/>
      <w:numFmt w:val="lowerLetter"/>
      <w:start w:val="5"/>
    </w:lvl>
  </w:abstractNum>
  <w:abstractNum w:abstractNumId="163">
    <w:nsid w:val="17304A67"/>
    <w:multiLevelType w:val="hybridMultilevel"/>
    <w:lvl w:ilvl="0">
      <w:lvlJc w:val="left"/>
      <w:lvlText w:val="(%1)"/>
      <w:numFmt w:val="lowerLetter"/>
      <w:start w:val="1"/>
    </w:lvl>
  </w:abstractNum>
  <w:abstractNum w:abstractNumId="164">
    <w:nsid w:val="2BB180D8"/>
    <w:multiLevelType w:val="hybridMultilevel"/>
    <w:lvl w:ilvl="0">
      <w:lvlJc w:val="left"/>
      <w:lvlText w:val="(%1)"/>
      <w:numFmt w:val="lowerLetter"/>
      <w:start w:val="2"/>
    </w:lvl>
  </w:abstractNum>
  <w:abstractNum w:abstractNumId="165">
    <w:nsid w:val="556B69ED"/>
    <w:multiLevelType w:val="hybridMultilevel"/>
    <w:lvl w:ilvl="0">
      <w:lvlJc w:val="left"/>
      <w:lvlText w:val="(%1)"/>
      <w:numFmt w:val="lowerLetter"/>
      <w:start w:val="4"/>
    </w:lvl>
  </w:abstractNum>
  <w:abstractNum w:abstractNumId="166">
    <w:nsid w:val="70836196"/>
    <w:multiLevelType w:val="hybridMultilevel"/>
    <w:lvl w:ilvl="0">
      <w:lvlJc w:val="left"/>
      <w:lvlText w:val="%1"/>
      <w:numFmt w:val="lowerLetter"/>
      <w:start w:val="1"/>
    </w:lvl>
    <w:lvl w:ilvl="1">
      <w:lvlJc w:val="left"/>
      <w:lvlText w:val="(%2)"/>
      <w:numFmt w:val="lowerLetter"/>
      <w:start w:val="1"/>
    </w:lvl>
  </w:abstractNum>
  <w:abstractNum w:abstractNumId="167">
    <w:nsid w:val="539F7F12"/>
    <w:multiLevelType w:val="hybridMultilevel"/>
    <w:lvl w:ilvl="0">
      <w:lvlJc w:val="left"/>
      <w:lvlText w:val="(%1)"/>
      <w:numFmt w:val="lowerLetter"/>
      <w:start w:val="24"/>
    </w:lvl>
    <w:lvl w:ilvl="1">
      <w:lvlJc w:val="left"/>
      <w:lvlText w:val="%2"/>
      <w:numFmt w:val="lowerLetter"/>
      <w:start w:val="1"/>
    </w:lvl>
  </w:abstractNum>
  <w:abstractNum w:abstractNumId="168">
    <w:nsid w:val="2817E7EC"/>
    <w:multiLevelType w:val="hybridMultilevel"/>
    <w:lvl w:ilvl="0">
      <w:lvlJc w:val="left"/>
      <w:lvlText w:val="(%1)"/>
      <w:numFmt w:val="lowerLetter"/>
      <w:start w:val="3"/>
    </w:lvl>
    <w:lvl w:ilvl="1">
      <w:lvlJc w:val="left"/>
      <w:lvlText w:val="(%2)"/>
      <w:numFmt w:val="upperLetter"/>
      <w:start w:val="1"/>
    </w:lvl>
  </w:abstractNum>
  <w:abstractNum w:abstractNumId="169">
    <w:nsid w:val="71482545"/>
    <w:multiLevelType w:val="hybridMultilevel"/>
    <w:lvl w:ilvl="0">
      <w:lvlJc w:val="left"/>
      <w:lvlText w:val="(%1)"/>
      <w:numFmt w:val="upperLetter"/>
      <w:start w:val="5"/>
    </w:lvl>
  </w:abstractNum>
  <w:abstractNum w:abstractNumId="170">
    <w:nsid w:val="17D78639"/>
    <w:multiLevelType w:val="hybridMultilevel"/>
    <w:lvl w:ilvl="0">
      <w:lvlJc w:val="left"/>
      <w:lvlText w:val="(%1)"/>
      <w:numFmt w:val="lowerLetter"/>
      <w:start w:val="4"/>
    </w:lvl>
    <w:lvl w:ilvl="1">
      <w:lvlJc w:val="left"/>
      <w:lvlText w:val="(%2)"/>
      <w:numFmt w:val="lowerLetter"/>
      <w:start w:val="9"/>
    </w:lvl>
  </w:abstractNum>
  <w:abstractNum w:abstractNumId="171">
    <w:nsid w:val="141D2302"/>
    <w:multiLevelType w:val="hybridMultilevel"/>
    <w:lvl w:ilvl="0">
      <w:lvlJc w:val="left"/>
      <w:lvlText w:val="%1"/>
      <w:numFmt w:val="lowerLetter"/>
      <w:start w:val="1"/>
    </w:lvl>
    <w:lvl w:ilvl="1">
      <w:lvlJc w:val="left"/>
      <w:lvlText w:val="(%2)"/>
      <w:numFmt w:val="lowerRoman"/>
      <w:start w:val="2"/>
    </w:lvl>
  </w:abstractNum>
  <w:abstractNum w:abstractNumId="172">
    <w:nsid w:val="407168D8"/>
    <w:multiLevelType w:val="hybridMultilevel"/>
    <w:lvl w:ilvl="0">
      <w:lvlJc w:val="left"/>
      <w:lvlText w:val="(%1)"/>
      <w:numFmt w:val="lowerLetter"/>
      <w:start w:val="6"/>
    </w:lvl>
    <w:lvl w:ilvl="1">
      <w:lvlJc w:val="left"/>
      <w:lvlText w:val="%2"/>
      <w:numFmt w:val="lowerRoman"/>
      <w:start w:val="1"/>
    </w:lvl>
  </w:abstractNum>
  <w:abstractNum w:abstractNumId="173">
    <w:nsid w:val="6A1B45E5"/>
    <w:multiLevelType w:val="hybridMultilevel"/>
    <w:lvl w:ilvl="0">
      <w:lvlJc w:val="left"/>
      <w:lvlText w:val="(%1)"/>
      <w:numFmt w:val="lowerRoman"/>
      <w:start w:val="1"/>
    </w:lvl>
  </w:abstractNum>
  <w:abstractNum w:abstractNumId="174">
    <w:nsid w:val="567BD50A"/>
    <w:multiLevelType w:val="hybridMultilevel"/>
    <w:lvl w:ilvl="0">
      <w:lvlJc w:val="left"/>
      <w:lvlText w:val="(%1)"/>
      <w:numFmt w:val="lowerLetter"/>
      <w:start w:val="9"/>
    </w:lvl>
  </w:abstractNum>
  <w:abstractNum w:abstractNumId="175">
    <w:nsid w:val="73BBD7F8"/>
    <w:multiLevelType w:val="hybridMultilevel"/>
    <w:lvl w:ilvl="0">
      <w:lvlJc w:val="left"/>
      <w:lvlText w:val="(%1)"/>
      <w:numFmt w:val="lowerLetter"/>
      <w:start w:val="11"/>
    </w:lvl>
  </w:abstractNum>
  <w:abstractNum w:abstractNumId="176">
    <w:nsid w:val="1876589D"/>
    <w:multiLevelType w:val="hybridMultilevel"/>
    <w:lvl w:ilvl="0">
      <w:lvlJc w:val="left"/>
      <w:lvlText w:val="(%1)"/>
      <w:numFmt w:val="lowerRoman"/>
      <w:start w:val="1"/>
    </w:lvl>
  </w:abstractNum>
  <w:abstractNum w:abstractNumId="177">
    <w:nsid w:val="327FAC77"/>
    <w:multiLevelType w:val="hybridMultilevel"/>
    <w:lvl w:ilvl="0">
      <w:lvlJc w:val="left"/>
      <w:lvlText w:val="(%1)"/>
      <w:numFmt w:val="lowerLetter"/>
      <w:start w:val="1"/>
    </w:lvl>
  </w:abstractNum>
  <w:abstractNum w:abstractNumId="178">
    <w:nsid w:val="5A606509"/>
    <w:multiLevelType w:val="hybridMultilevel"/>
    <w:lvl w:ilvl="0">
      <w:lvlJc w:val="left"/>
      <w:lvlText w:val="(%1)"/>
      <w:numFmt w:val="lowerLetter"/>
      <w:start w:val="1"/>
    </w:lvl>
  </w:abstractNum>
  <w:abstractNum w:abstractNumId="179">
    <w:nsid w:val="6F38E6D1"/>
    <w:multiLevelType w:val="hybridMultilevel"/>
    <w:lvl w:ilvl="0">
      <w:lvlJc w:val="left"/>
      <w:lvlText w:val="(%1)"/>
      <w:numFmt w:val="lowerLetter"/>
      <w:start w:val="3"/>
    </w:lvl>
  </w:abstractNum>
  <w:abstractNum w:abstractNumId="180">
    <w:nsid w:val="46111BA5"/>
    <w:multiLevelType w:val="hybridMultilevel"/>
    <w:lvl w:ilvl="0">
      <w:lvlJc w:val="left"/>
      <w:lvlText w:val="(%1)"/>
      <w:numFmt w:val="lowerLetter"/>
      <w:start w:val="1"/>
    </w:lvl>
    <w:lvl w:ilvl="1">
      <w:lvlJc w:val="left"/>
      <w:lvlText w:val="(%2)"/>
      <w:numFmt w:val="lowerRoman"/>
      <w:start w:val="1"/>
    </w:lvl>
  </w:abstractNum>
  <w:abstractNum w:abstractNumId="181">
    <w:nsid w:val="5E963896"/>
    <w:multiLevelType w:val="hybridMultilevel"/>
    <w:lvl w:ilvl="0">
      <w:lvlJc w:val="left"/>
      <w:lvlText w:val="(%1)"/>
      <w:numFmt w:val="lowerLetter"/>
      <w:start w:val="1"/>
    </w:lvl>
    <w:lvl w:ilvl="1">
      <w:lvlJc w:val="left"/>
      <w:lvlText w:val="(%2)"/>
      <w:numFmt w:val="lowerRoman"/>
      <w:start w:val="1"/>
    </w:lvl>
  </w:abstractNum>
  <w:abstractNum w:abstractNumId="182">
    <w:nsid w:val="775BA7C1"/>
    <w:multiLevelType w:val="hybridMultilevel"/>
    <w:lvl w:ilvl="0">
      <w:lvlJc w:val="left"/>
      <w:lvlText w:val="(%1)"/>
      <w:numFmt w:val="lowerLetter"/>
      <w:start w:val="1"/>
    </w:lvl>
  </w:abstractNum>
  <w:abstractNum w:abstractNumId="183">
    <w:nsid w:val="1DD6D6F4"/>
    <w:multiLevelType w:val="hybridMultilevel"/>
    <w:lvl w:ilvl="0">
      <w:lvlJc w:val="left"/>
      <w:lvlText w:val="(%1)"/>
      <w:numFmt w:val="decimal"/>
      <w:start w:val="1"/>
    </w:lvl>
  </w:abstractNum>
  <w:abstractNum w:abstractNumId="184">
    <w:nsid w:val="769A091F"/>
    <w:multiLevelType w:val="hybridMultilevel"/>
    <w:lvl w:ilvl="0">
      <w:lvlJc w:val="left"/>
      <w:lvlText w:val="(%1)"/>
      <w:numFmt w:val="decimal"/>
      <w:start w:val="1"/>
    </w:lvl>
  </w:abstractNum>
  <w:abstractNum w:abstractNumId="185">
    <w:nsid w:val="4695AE95"/>
    <w:multiLevelType w:val="hybridMultilevel"/>
    <w:lvl w:ilvl="0">
      <w:lvlJc w:val="left"/>
      <w:lvlText w:val="(%1)"/>
      <w:numFmt w:val="decimal"/>
      <w:start w:val="1"/>
    </w:lvl>
  </w:abstractNum>
  <w:abstractNum w:abstractNumId="186">
    <w:nsid w:val="777A4EAA"/>
    <w:multiLevelType w:val="hybridMultilevel"/>
    <w:lvl w:ilvl="0">
      <w:lvlJc w:val="left"/>
      <w:lvlText w:val="(%1)"/>
      <w:numFmt w:val="lowerLetter"/>
      <w:start w:val="4"/>
    </w:lvl>
  </w:abstractNum>
  <w:abstractNum w:abstractNumId="187">
    <w:nsid w:val="3F48B982"/>
    <w:multiLevelType w:val="hybridMultilevel"/>
    <w:lvl w:ilvl="0">
      <w:lvlJc w:val="left"/>
      <w:lvlText w:val="(%1)"/>
      <w:numFmt w:val="lowerLetter"/>
      <w:start w:val="2"/>
    </w:lvl>
  </w:abstractNum>
  <w:abstractNum w:abstractNumId="188">
    <w:nsid w:val="46BA8FCA"/>
    <w:multiLevelType w:val="hybridMultilevel"/>
    <w:lvl w:ilvl="0">
      <w:lvlJc w:val="left"/>
      <w:lvlText w:val="(%1)"/>
      <w:numFmt w:val="lowerLetter"/>
      <w:start w:val="6"/>
    </w:lvl>
  </w:abstractNum>
  <w:abstractNum w:abstractNumId="189">
    <w:nsid w:val="7835626C"/>
    <w:multiLevelType w:val="hybridMultilevel"/>
    <w:lvl w:ilvl="0">
      <w:lvlJc w:val="left"/>
      <w:lvlText w:val="(%1)"/>
      <w:numFmt w:val="lowerLetter"/>
      <w:start w:val="2"/>
    </w:lvl>
  </w:abstractNum>
  <w:abstractNum w:abstractNumId="190">
    <w:nsid w:val="665ACA49"/>
    <w:multiLevelType w:val="hybridMultilevel"/>
    <w:lvl w:ilvl="0">
      <w:lvlJc w:val="left"/>
      <w:lvlText w:val="(%1)"/>
      <w:numFmt w:val="lowerRoman"/>
      <w:start w:val="1"/>
    </w:lvl>
    <w:lvl w:ilvl="1">
      <w:lvlJc w:val="left"/>
      <w:lvlText w:val="(%2)"/>
      <w:numFmt w:val="decimal"/>
      <w:start w:val="1"/>
    </w:lvl>
  </w:abstractNum>
  <w:abstractNum w:abstractNumId="191">
    <w:nsid w:val="6835B2AE"/>
    <w:multiLevelType w:val="hybridMultilevel"/>
    <w:lvl w:ilvl="0">
      <w:lvlJc w:val="left"/>
      <w:lvlText w:val="(%1)"/>
      <w:numFmt w:val="lowerRoman"/>
      <w:start w:val="2"/>
    </w:lvl>
    <w:lvl w:ilvl="1">
      <w:lvlJc w:val="left"/>
      <w:lvlText w:val="(%2)"/>
      <w:numFmt w:val="decimal"/>
      <w:start w:val="1"/>
    </w:lvl>
  </w:abstractNum>
  <w:abstractNum w:abstractNumId="192">
    <w:nsid w:val="4C187C90"/>
    <w:multiLevelType w:val="hybridMultilevel"/>
    <w:lvl w:ilvl="0">
      <w:lvlJc w:val="left"/>
      <w:lvlText w:val="(%1)"/>
      <w:numFmt w:val="upperLetter"/>
      <w:start w:val="1"/>
    </w:lvl>
  </w:abstractNum>
  <w:abstractNum w:abstractNumId="193">
    <w:nsid w:val="541F28CD"/>
    <w:multiLevelType w:val="hybridMultilevel"/>
    <w:lvl w:ilvl="0">
      <w:lvlJc w:val="left"/>
      <w:lvlText w:val="(%1)"/>
      <w:numFmt w:val="lowerLetter"/>
      <w:start w:val="1"/>
    </w:lvl>
  </w:abstractNum>
  <w:abstractNum w:abstractNumId="194">
    <w:nsid w:val="7F65FD16"/>
    <w:multiLevelType w:val="hybridMultilevel"/>
    <w:lvl w:ilvl="0">
      <w:lvlJc w:val="left"/>
      <w:lvlText w:val="(%1)"/>
      <w:numFmt w:val="lowerLetter"/>
      <w:start w:val="7"/>
    </w:lvl>
  </w:abstractNum>
  <w:abstractNum w:abstractNumId="195">
    <w:nsid w:val="77C9FD68"/>
    <w:multiLevelType w:val="hybridMultilevel"/>
    <w:lvl w:ilvl="0">
      <w:lvlJc w:val="left"/>
      <w:lvlText w:val="(%1)"/>
      <w:numFmt w:val="lowerRoman"/>
      <w:start w:val="4"/>
    </w:lvl>
  </w:abstractNum>
  <w:abstractNum w:abstractNumId="196">
    <w:nsid w:val="298A92BA"/>
    <w:multiLevelType w:val="hybridMultilevel"/>
    <w:lvl w:ilvl="0">
      <w:lvlJc w:val="left"/>
      <w:lvlText w:val="(%1)"/>
      <w:numFmt w:val="lowerRoman"/>
      <w:start w:val="2"/>
    </w:lvl>
  </w:abstractNum>
  <w:abstractNum w:abstractNumId="197">
    <w:nsid w:val="6FE95EAC"/>
    <w:multiLevelType w:val="hybridMultilevel"/>
    <w:lvl w:ilvl="0">
      <w:lvlJc w:val="left"/>
      <w:lvlText w:val="(%1)"/>
      <w:numFmt w:val="lowerLetter"/>
      <w:start w:val="1"/>
    </w:lvl>
  </w:abstractNum>
  <w:abstractNum w:abstractNumId="198">
    <w:nsid w:val="4B697C7A"/>
    <w:multiLevelType w:val="hybridMultilevel"/>
    <w:lvl w:ilvl="0">
      <w:lvlJc w:val="left"/>
      <w:lvlText w:val="(%1)"/>
      <w:numFmt w:val="lowerLetter"/>
      <w:start w:val="1"/>
    </w:lvl>
  </w:abstractNum>
  <w:abstractNum w:abstractNumId="199">
    <w:nsid w:val="51A27AA6"/>
    <w:multiLevelType w:val="hybridMultilevel"/>
    <w:lvl w:ilvl="0">
      <w:lvlJc w:val="left"/>
      <w:lvlText w:val="(%1)"/>
      <w:numFmt w:val="lowerLetter"/>
      <w:start w:val="1"/>
    </w:lvl>
  </w:abstractNum>
  <w:abstractNum w:abstractNumId="200">
    <w:nsid w:val="613183F2"/>
    <w:multiLevelType w:val="hybridMultilevel"/>
    <w:lvl w:ilvl="0">
      <w:lvlJc w:val="left"/>
      <w:lvlText w:val="(%1)"/>
      <w:numFmt w:val="lowerLetter"/>
      <w:start w:val="9"/>
    </w:lvl>
  </w:abstractNum>
  <w:abstractNum w:abstractNumId="201">
    <w:nsid w:val="634102B4"/>
    <w:multiLevelType w:val="hybridMultilevel"/>
    <w:lvl w:ilvl="0">
      <w:lvlJc w:val="left"/>
      <w:lvlText w:val="(%1)"/>
      <w:numFmt w:val="lowerLetter"/>
      <w:start w:val="1"/>
    </w:lvl>
  </w:abstractNum>
  <w:abstractNum w:abstractNumId="202">
    <w:nsid w:val="65BF9DA8"/>
    <w:multiLevelType w:val="hybridMultilevel"/>
    <w:lvl w:ilvl="0">
      <w:lvlJc w:val="left"/>
      <w:lvlText w:val="(%1)"/>
      <w:numFmt w:val="lowerLetter"/>
      <w:start w:val="3"/>
    </w:lvl>
  </w:abstractNum>
  <w:abstractNum w:abstractNumId="203">
    <w:nsid w:val="21A2ECCA"/>
    <w:multiLevelType w:val="hybridMultilevel"/>
    <w:lvl w:ilvl="0">
      <w:lvlJc w:val="left"/>
      <w:lvlText w:val="(%1)"/>
      <w:numFmt w:val="lowerLetter"/>
      <w:start w:val="25"/>
    </w:lvl>
  </w:abstractNum>
  <w:abstractNum w:abstractNumId="204">
    <w:nsid w:val="4D5C4899"/>
    <w:multiLevelType w:val="hybridMultilevel"/>
    <w:lvl w:ilvl="0">
      <w:lvlJc w:val="left"/>
      <w:lvlText w:val="(%1)"/>
      <w:numFmt w:val="lowerRoman"/>
      <w:start w:val="1"/>
    </w:lvl>
  </w:abstractNum>
  <w:abstractNum w:abstractNumId="205">
    <w:nsid w:val="3C3B72B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06">
    <w:nsid w:val="155EC4C2"/>
    <w:multiLevelType w:val="hybridMultilevel"/>
    <w:lvl w:ilvl="0">
      <w:lvlJc w:val="left"/>
      <w:lvlText w:val="%1"/>
      <w:numFmt w:val="decimal"/>
      <w:start w:val="1"/>
    </w:lvl>
    <w:lvl w:ilvl="1">
      <w:lvlJc w:val="left"/>
      <w:lvlText w:val="(%2)"/>
      <w:numFmt w:val="lowerLetter"/>
      <w:start w:val="3"/>
    </w:lvl>
  </w:abstractNum>
  <w:abstractNum w:abstractNumId="207">
    <w:nsid w:val="65D2A137"/>
    <w:multiLevelType w:val="hybridMultilevel"/>
    <w:lvl w:ilvl="0">
      <w:lvlJc w:val="left"/>
      <w:lvlText w:val="(%1)"/>
      <w:numFmt w:val="decimal"/>
      <w:start w:val="3"/>
    </w:lvl>
    <w:lvl w:ilvl="1">
      <w:lvlJc w:val="left"/>
      <w:lvlText w:val="%2"/>
      <w:numFmt w:val="lowerLetter"/>
      <w:start w:val="1"/>
    </w:lvl>
  </w:abstractNum>
  <w:abstractNum w:abstractNumId="208">
    <w:nsid w:val="6EBB1F2A"/>
    <w:multiLevelType w:val="hybridMultilevel"/>
    <w:lvl w:ilvl="0">
      <w:lvlJc w:val="left"/>
      <w:lvlText w:val="(%1)"/>
      <w:numFmt w:val="lowerRoman"/>
      <w:start w:val="1"/>
    </w:lvl>
    <w:lvl w:ilvl="1">
      <w:lvlJc w:val="left"/>
      <w:lvlText w:val="(%2)"/>
      <w:numFmt w:val="decimal"/>
      <w:start w:val="1"/>
    </w:lvl>
  </w:abstractNum>
  <w:abstractNum w:abstractNumId="209">
    <w:nsid w:val="6FBF29CB"/>
    <w:multiLevelType w:val="hybridMultilevel"/>
    <w:lvl w:ilvl="0">
      <w:lvlJc w:val="left"/>
      <w:lvlText w:val="(%1)"/>
      <w:numFmt w:val="lowerRoman"/>
      <w:start w:val="1"/>
    </w:lvl>
  </w:abstractNum>
  <w:abstractNum w:abstractNumId="210">
    <w:nsid w:val="550B8808"/>
    <w:multiLevelType w:val="hybridMultilevel"/>
    <w:lvl w:ilvl="0">
      <w:lvlJc w:val="left"/>
      <w:lvlText w:val="(%1)"/>
      <w:numFmt w:val="lowerLetter"/>
      <w:start w:val="1"/>
    </w:lvl>
  </w:abstractNum>
  <w:abstractNum w:abstractNumId="211">
    <w:nsid w:val="34CC3ACF"/>
    <w:multiLevelType w:val="hybridMultilevel"/>
    <w:lvl w:ilvl="0">
      <w:lvlJc w:val="left"/>
      <w:lvlText w:val="(%1)"/>
      <w:numFmt w:val="lowerLetter"/>
      <w:start w:val="1"/>
    </w:lvl>
  </w:abstractNum>
  <w:abstractNum w:abstractNumId="212">
    <w:nsid w:val="4E556261"/>
    <w:multiLevelType w:val="hybridMultilevel"/>
    <w:lvl w:ilvl="0">
      <w:lvlJc w:val="left"/>
      <w:lvlText w:val="%1"/>
      <w:numFmt w:val="upperLetter"/>
      <w:start w:val="1"/>
    </w:lvl>
    <w:lvl w:ilvl="1">
      <w:lvlJc w:val="left"/>
      <w:lvlText w:val="(%2)"/>
      <w:numFmt w:val="lowerLetter"/>
      <w:start w:val="2"/>
    </w:lvl>
  </w:abstractNum>
  <w:abstractNum w:abstractNumId="213">
    <w:nsid w:val="4C672FC9"/>
    <w:multiLevelType w:val="hybridMultilevel"/>
    <w:lvl w:ilvl="0">
      <w:lvlJc w:val="left"/>
      <w:lvlText w:val="(%1)"/>
      <w:numFmt w:val="upperLetter"/>
      <w:start w:val="1"/>
    </w:lvl>
    <w:lvl w:ilvl="1">
      <w:lvlJc w:val="left"/>
      <w:lvlText w:val="(%2)"/>
      <w:numFmt w:val="lowerLetter"/>
      <w:start w:val="5"/>
    </w:lvl>
  </w:abstractNum>
  <w:abstractNum w:abstractNumId="214">
    <w:nsid w:val="52A311C3"/>
    <w:multiLevelType w:val="hybridMultilevel"/>
    <w:lvl w:ilvl="0">
      <w:lvlJc w:val="left"/>
      <w:lvlText w:val="(%1)"/>
      <w:numFmt w:val="lowerLetter"/>
      <w:start w:val="8"/>
    </w:lvl>
  </w:abstractNum>
  <w:abstractNum w:abstractNumId="215">
    <w:nsid w:val="44EF6B80"/>
    <w:multiLevelType w:val="hybridMultilevel"/>
    <w:lvl w:ilvl="0">
      <w:lvlJc w:val="left"/>
      <w:lvlText w:val="(%1)"/>
      <w:numFmt w:val="lowerLetter"/>
      <w:start w:val="11"/>
    </w:lvl>
  </w:abstractNum>
  <w:abstractNum w:abstractNumId="216">
    <w:nsid w:val="12FCDE5E"/>
    <w:multiLevelType w:val="hybridMultilevel"/>
    <w:lvl w:ilvl="0">
      <w:lvlJc w:val="left"/>
      <w:lvlText w:val="(%1)"/>
      <w:numFmt w:val="lowerLetter"/>
      <w:start w:val="1"/>
    </w:lvl>
  </w:abstractNum>
  <w:abstractNum w:abstractNumId="217">
    <w:nsid w:val="4A1D606E"/>
    <w:multiLevelType w:val="hybridMultilevel"/>
    <w:lvl w:ilvl="0">
      <w:lvlJc w:val="left"/>
      <w:lvlText w:val="(%1)"/>
      <w:numFmt w:val="lowerLetter"/>
      <w:start w:val="1"/>
    </w:lvl>
  </w:abstractNum>
  <w:abstractNum w:abstractNumId="218">
    <w:nsid w:val="4382503"/>
    <w:multiLevelType w:val="hybridMultilevel"/>
    <w:lvl w:ilvl="0">
      <w:lvlJc w:val="left"/>
      <w:lvlText w:val="%1"/>
      <w:numFmt w:val="lowerLetter"/>
      <w:start w:val="1"/>
    </w:lvl>
    <w:lvl w:ilvl="1">
      <w:lvlJc w:val="left"/>
      <w:lvlText w:val="(%2)"/>
      <w:numFmt w:val="lowerRoman"/>
      <w:start w:val="1"/>
    </w:lvl>
  </w:abstractNum>
  <w:abstractNum w:abstractNumId="219">
    <w:nsid w:val="59B76E28"/>
    <w:multiLevelType w:val="hybridMultilevel"/>
    <w:lvl w:ilvl="0">
      <w:lvlJc w:val="left"/>
      <w:lvlText w:val="(%1)"/>
      <w:numFmt w:val="lowerLetter"/>
      <w:start w:val="2"/>
    </w:lvl>
    <w:lvl w:ilvl="1">
      <w:lvlJc w:val="left"/>
      <w:lvlText w:val="%2"/>
      <w:numFmt w:val="lowerRoman"/>
      <w:start w:val="1"/>
    </w:lvl>
  </w:abstractNum>
  <w:abstractNum w:abstractNumId="220">
    <w:nsid w:val="4252C2DA"/>
    <w:multiLevelType w:val="hybridMultilevel"/>
    <w:lvl w:ilvl="0">
      <w:lvlJc w:val="left"/>
      <w:lvlText w:val="%1"/>
      <w:numFmt w:val="upperLetter"/>
      <w:start w:val="1"/>
    </w:lvl>
    <w:lvl w:ilvl="1">
      <w:lvlJc w:val="left"/>
      <w:lvlText w:val="(%2)"/>
      <w:numFmt w:val="lowerLetter"/>
      <w:start w:val="1"/>
    </w:lvl>
  </w:abstractNum>
  <w:abstractNum w:abstractNumId="221">
    <w:nsid w:val="6A92EF4C"/>
    <w:multiLevelType w:val="hybridMultilevel"/>
    <w:lvl w:ilvl="0">
      <w:lvlJc w:val="left"/>
      <w:lvlText w:val="(%1)"/>
      <w:numFmt w:val="upperLetter"/>
      <w:start w:val="2"/>
    </w:lvl>
    <w:lvl w:ilvl="1">
      <w:lvlJc w:val="left"/>
      <w:lvlText w:val="%2"/>
      <w:numFmt w:val="lowerLetter"/>
      <w:start w:val="1"/>
    </w:lvl>
  </w:abstractNum>
  <w:abstractNum w:abstractNumId="222">
    <w:nsid w:val="41ED20D7"/>
    <w:multiLevelType w:val="hybridMultilevel"/>
    <w:lvl w:ilvl="0">
      <w:lvlJc w:val="left"/>
      <w:lvlText w:val="%1"/>
      <w:numFmt w:val="lowerLetter"/>
      <w:start w:val="1"/>
    </w:lvl>
    <w:lvl w:ilvl="1">
      <w:lvlJc w:val="left"/>
      <w:lvlText w:val="(%2)"/>
      <w:numFmt w:val="lowerLetter"/>
      <w:start w:val="2"/>
    </w:lvl>
  </w:abstractNum>
  <w:abstractNum w:abstractNumId="223">
    <w:nsid w:val="E6B3F6A"/>
    <w:multiLevelType w:val="hybridMultilevel"/>
    <w:lvl w:ilvl="0">
      <w:lvlJc w:val="left"/>
      <w:lvlText w:val="(%1)"/>
      <w:numFmt w:val="lowerLetter"/>
      <w:start w:val="24"/>
    </w:lvl>
    <w:lvl w:ilvl="1">
      <w:lvlJc w:val="left"/>
      <w:lvlText w:val="(%2)"/>
      <w:numFmt w:val="lowerLetter"/>
      <w:start w:val="4"/>
    </w:lvl>
  </w:abstractNum>
  <w:abstractNum w:abstractNumId="224">
    <w:nsid w:val="3EB21819"/>
    <w:multiLevelType w:val="hybridMultilevel"/>
    <w:lvl w:ilvl="0">
      <w:lvlJc w:val="left"/>
      <w:lvlText w:val="%1"/>
      <w:numFmt w:val="lowerLetter"/>
      <w:start w:val="1"/>
    </w:lvl>
    <w:lvl w:ilvl="1">
      <w:lvlJc w:val="left"/>
      <w:lvlText w:val="(%2)"/>
      <w:numFmt w:val="lowerLetter"/>
      <w:start w:val="6"/>
    </w:lvl>
  </w:abstractNum>
  <w:abstractNum w:abstractNumId="225">
    <w:nsid w:val="41531DED"/>
    <w:multiLevelType w:val="hybridMultilevel"/>
    <w:lvl w:ilvl="0">
      <w:lvlJc w:val="left"/>
      <w:lvlText w:val="(%1)"/>
      <w:numFmt w:val="lowerLetter"/>
      <w:start w:val="35"/>
    </w:lvl>
    <w:lvl w:ilvl="1">
      <w:lvlJc w:val="left"/>
      <w:lvlText w:val="(%2)"/>
      <w:numFmt w:val="lowerLetter"/>
      <w:start w:val="7"/>
    </w:lvl>
  </w:abstractNum>
  <w:abstractNum w:abstractNumId="226">
    <w:nsid w:val="6353CD2"/>
    <w:multiLevelType w:val="hybridMultilevel"/>
    <w:lvl w:ilvl="0">
      <w:lvlJc w:val="left"/>
      <w:lvlText w:val="(%1)"/>
      <w:numFmt w:val="lowerLetter"/>
      <w:start w:val="1"/>
    </w:lvl>
  </w:abstractNum>
  <w:abstractNum w:abstractNumId="227">
    <w:nsid w:val="683CAAD3"/>
    <w:multiLevelType w:val="hybridMultilevel"/>
    <w:lvl w:ilvl="0">
      <w:lvlJc w:val="left"/>
      <w:lvlText w:val="(%1)"/>
      <w:numFmt w:val="lowerRoman"/>
      <w:start w:val="2"/>
    </w:lvl>
  </w:abstractNum>
  <w:abstractNum w:abstractNumId="228">
    <w:nsid w:val="313C7C99"/>
    <w:multiLevelType w:val="hybridMultilevel"/>
    <w:lvl w:ilvl="0">
      <w:lvlJc w:val="left"/>
      <w:lvlText w:val="(%1)"/>
      <w:numFmt w:val="lowerRoman"/>
      <w:start w:val="1"/>
    </w:lvl>
  </w:abstractNum>
  <w:abstractNum w:abstractNumId="229">
    <w:nsid w:val="519EB94C"/>
    <w:multiLevelType w:val="hybridMultilevel"/>
    <w:lvl w:ilvl="0">
      <w:lvlJc w:val="left"/>
      <w:lvlText w:val="%1"/>
      <w:numFmt w:val="upperLetter"/>
      <w:start w:val="1"/>
    </w:lvl>
    <w:lvl w:ilvl="1">
      <w:lvlJc w:val="left"/>
      <w:lvlText w:val="(%2)"/>
      <w:numFmt w:val="lowerLetter"/>
      <w:start w:val="1"/>
    </w:lvl>
  </w:abstractNum>
  <w:abstractNum w:abstractNumId="230">
    <w:nsid w:val="39DF2579"/>
    <w:multiLevelType w:val="hybridMultilevel"/>
    <w:lvl w:ilvl="0">
      <w:lvlJc w:val="left"/>
      <w:lvlText w:val="(%1)"/>
      <w:numFmt w:val="upperLetter"/>
      <w:start w:val="2"/>
    </w:lvl>
    <w:lvl w:ilvl="1">
      <w:lvlJc w:val="left"/>
      <w:lvlText w:val="%2"/>
      <w:numFmt w:val="lowerLetter"/>
      <w:start w:val="1"/>
    </w:lvl>
  </w:abstractNum>
  <w:abstractNum w:abstractNumId="231">
    <w:nsid w:val="126E008B"/>
    <w:multiLevelType w:val="hybridMultilevel"/>
    <w:lvl w:ilvl="0">
      <w:lvlJc w:val="left"/>
      <w:lvlText w:val="(%1)"/>
      <w:numFmt w:val="lowerLetter"/>
      <w:start w:val="1"/>
    </w:lvl>
  </w:abstractNum>
  <w:abstractNum w:abstractNumId="232">
    <w:nsid w:val="34DFBC00"/>
    <w:multiLevelType w:val="hybridMultilevel"/>
    <w:lvl w:ilvl="0">
      <w:lvlJc w:val="left"/>
      <w:lvlText w:val="(%1)"/>
      <w:numFmt w:val="lowerLetter"/>
      <w:start w:val="5"/>
    </w:lvl>
  </w:abstractNum>
  <w:abstractNum w:abstractNumId="233">
    <w:nsid w:val="1F9EC322"/>
    <w:multiLevelType w:val="hybridMultilevel"/>
    <w:lvl w:ilvl="0">
      <w:lvlJc w:val="left"/>
      <w:lvlText w:val="(%1)"/>
      <w:numFmt w:val="upperLetter"/>
      <w:start w:val="1"/>
    </w:lvl>
    <w:lvl w:ilvl="1">
      <w:lvlJc w:val="left"/>
      <w:lvlText w:val="(%2)"/>
      <w:numFmt w:val="lowerLetter"/>
      <w:start w:val="1"/>
    </w:lvl>
  </w:abstractNum>
  <w:abstractNum w:abstractNumId="234">
    <w:nsid w:val="3410ED56"/>
    <w:multiLevelType w:val="hybridMultilevel"/>
    <w:lvl w:ilvl="0">
      <w:lvlJc w:val="left"/>
      <w:lvlText w:val="(%1)"/>
      <w:numFmt w:val="lowerLetter"/>
      <w:start w:val="3"/>
    </w:lvl>
    <w:lvl w:ilvl="1">
      <w:lvlJc w:val="left"/>
      <w:lvlText w:val="(%2)"/>
      <w:numFmt w:val="lowerRoman"/>
      <w:start w:val="1"/>
    </w:lvl>
  </w:abstractNum>
  <w:abstractNum w:abstractNumId="235">
    <w:nsid w:val="23C049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36">
    <w:nsid w:val="5BDA35D4"/>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37">
    <w:nsid w:val="496FB218"/>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238">
    <w:nsid w:val="680EA5D1"/>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39">
    <w:nsid w:val="4A9554FE"/>
    <w:multiLevelType w:val="hybridMultilevel"/>
    <w:lvl w:ilvl="0">
      <w:lvlJc w:val="left"/>
      <w:lvlText w:val="(%1)"/>
      <w:numFmt w:val="lowerRoman"/>
      <w:start w:val="5"/>
    </w:lvl>
  </w:abstractNum>
  <w:abstractNum w:abstractNumId="240">
    <w:nsid w:val="392EDBE4"/>
    <w:multiLevelType w:val="hybridMultilevel"/>
    <w:lvl w:ilvl="0">
      <w:lvlJc w:val="left"/>
      <w:lvlText w:val="(%1)"/>
      <w:numFmt w:val="upperLetter"/>
      <w:start w:val="1"/>
    </w:lvl>
  </w:abstractNum>
  <w:abstractNum w:abstractNumId="241">
    <w:nsid w:val="3D1A2DD9"/>
    <w:multiLevelType w:val="hybridMultilevel"/>
    <w:lvl w:ilvl="0">
      <w:lvlJc w:val="left"/>
      <w:lvlText w:val="%1"/>
      <w:numFmt w:val="lowerLetter"/>
      <w:start w:val="1"/>
    </w:lvl>
    <w:lvl w:ilvl="1">
      <w:lvlJc w:val="left"/>
      <w:lvlText w:val="(%2)"/>
      <w:numFmt w:val="decimal"/>
      <w:start w:val="1"/>
    </w:lvl>
  </w:abstractNum>
  <w:abstractNum w:abstractNumId="242">
    <w:nsid w:val="7F618FCD"/>
    <w:multiLevelType w:val="hybridMultilevel"/>
    <w:lvl w:ilvl="0">
      <w:lvlJc w:val="left"/>
      <w:lvlText w:val="(%1)"/>
      <w:numFmt w:val="lowerLetter"/>
      <w:start w:val="25"/>
    </w:lvl>
    <w:lvl w:ilvl="1">
      <w:lvlJc w:val="left"/>
      <w:lvlText w:val="%2"/>
      <w:numFmt w:val="decimal"/>
      <w:start w:val="1"/>
    </w:lvl>
  </w:abstractNum>
  <w:abstractNum w:abstractNumId="243">
    <w:nsid w:val="7843E45"/>
    <w:multiLevelType w:val="hybridMultilevel"/>
    <w:lvl w:ilvl="0">
      <w:lvlJc w:val="left"/>
      <w:lvlText w:val="(%1)"/>
      <w:numFmt w:val="upperLetter"/>
      <w:start w:val="1"/>
    </w:lvl>
    <w:lvl w:ilvl="1">
      <w:lvlJc w:val="left"/>
      <w:lvlText w:val="(%2)"/>
      <w:numFmt w:val="decimal"/>
      <w:start w:val="1"/>
    </w:lvl>
  </w:abstractNum>
  <w:abstractNum w:abstractNumId="244">
    <w:nsid w:val="9815DA3"/>
    <w:multiLevelType w:val="hybridMultilevel"/>
    <w:lvl w:ilvl="0">
      <w:lvlJc w:val="left"/>
      <w:lvlText w:val="(%1)"/>
      <w:numFmt w:val="decimal"/>
      <w:start w:val="2"/>
    </w:lvl>
  </w:abstractNum>
  <w:abstractNum w:abstractNumId="245">
    <w:nsid w:val="5204A191"/>
    <w:multiLevelType w:val="hybridMultilevel"/>
    <w:lvl w:ilvl="0">
      <w:lvlJc w:val="left"/>
      <w:lvlText w:val="%1"/>
      <w:numFmt w:val="lowerRoman"/>
      <w:start w:val="1"/>
    </w:lvl>
    <w:lvl w:ilvl="1">
      <w:lvlJc w:val="left"/>
      <w:lvlText w:val="(%2)"/>
      <w:numFmt w:val="lowerRoman"/>
      <w:start w:val="9"/>
    </w:lvl>
    <w:lvl w:ilvl="2">
      <w:lvlJc w:val="left"/>
      <w:lvlText w:val="%3"/>
      <w:numFmt w:val="upperLetter"/>
      <w:start w:val="1"/>
    </w:lvl>
  </w:abstractNum>
  <w:abstractNum w:abstractNumId="246">
    <w:nsid w:val="4C73A9C6"/>
    <w:multiLevelType w:val="hybridMultilevel"/>
    <w:lvl w:ilvl="0">
      <w:lvlJc w:val="left"/>
      <w:lvlText w:val="(%1)"/>
      <w:numFmt w:val="lowerRoman"/>
      <w:start w:val="7"/>
    </w:lvl>
    <w:lvl w:ilvl="1">
      <w:lvlJc w:val="left"/>
      <w:lvlText w:val="(%2)"/>
      <w:numFmt w:val="lowerRoman"/>
      <w:start w:val="10"/>
    </w:lvl>
    <w:lvl w:ilvl="2">
      <w:lvlJc w:val="left"/>
      <w:lvlText w:val="(%3)"/>
      <w:numFmt w:val="upperLetter"/>
      <w:start w:val="1"/>
    </w:lvl>
  </w:abstractNum>
  <w:abstractNum w:abstractNumId="247">
    <w:nsid w:val="1C7E3C01"/>
    <w:multiLevelType w:val="hybridMultilevel"/>
    <w:lvl w:ilvl="0">
      <w:lvlJc w:val="left"/>
      <w:lvlText w:val="%1"/>
      <w:numFmt w:val="lowerLetter"/>
      <w:start w:val="1"/>
    </w:lvl>
    <w:lvl w:ilvl="1">
      <w:lvlJc w:val="left"/>
      <w:lvlText w:val="(%2)"/>
      <w:numFmt w:val="lowerRoman"/>
      <w:start w:val="12"/>
    </w:lvl>
  </w:abstractNum>
  <w:abstractNum w:abstractNumId="248">
    <w:nsid w:val="1C2201FF"/>
    <w:multiLevelType w:val="hybridMultilevel"/>
    <w:lvl w:ilvl="0">
      <w:lvlJc w:val="left"/>
      <w:lvlText w:val="(%1)"/>
      <w:numFmt w:val="lowerLetter"/>
      <w:start w:val="7"/>
    </w:lvl>
    <w:lvl w:ilvl="1">
      <w:lvlJc w:val="left"/>
      <w:lvlText w:val="(%2)"/>
      <w:numFmt w:val="lowerRoman"/>
      <w:start w:val="1"/>
    </w:lvl>
  </w:abstractNum>
  <w:abstractNum w:abstractNumId="249">
    <w:nsid w:val="50ABCEC9"/>
    <w:multiLevelType w:val="hybridMultilevel"/>
    <w:lvl w:ilvl="0">
      <w:lvlJc w:val="left"/>
      <w:lvlText w:val="(%1)"/>
      <w:numFmt w:val="lowerRoman"/>
      <w:start w:val="2"/>
    </w:lvl>
  </w:abstractNum>
  <w:abstractNum w:abstractNumId="250">
    <w:nsid w:val="7635AA2A"/>
    <w:multiLevelType w:val="hybridMultilevel"/>
    <w:lvl w:ilvl="0">
      <w:lvlJc w:val="left"/>
      <w:lvlText w:val="(%1)"/>
      <w:numFmt w:val="lowerLetter"/>
      <w:start w:val="8"/>
    </w:lvl>
    <w:lvl w:ilvl="1">
      <w:lvlJc w:val="left"/>
      <w:lvlText w:val="(%2)"/>
      <w:numFmt w:val="lowerLetter"/>
      <w:start w:val="9"/>
    </w:lvl>
  </w:abstractNum>
  <w:abstractNum w:abstractNumId="251">
    <w:nsid w:val="5E74C4D9"/>
    <w:multiLevelType w:val="hybridMultilevel"/>
    <w:lvl w:ilvl="0">
      <w:lvlJc w:val="left"/>
      <w:lvlText w:val="(%1)"/>
      <w:numFmt w:val="lowerLetter"/>
      <w:start w:val="1"/>
    </w:lvl>
  </w:abstractNum>
  <w:abstractNum w:abstractNumId="252">
    <w:nsid w:val="3B3EBE15"/>
    <w:multiLevelType w:val="hybridMultilevel"/>
    <w:lvl w:ilvl="0">
      <w:lvlJc w:val="left"/>
      <w:lvlText w:val="(%1)"/>
      <w:numFmt w:val="lowerLetter"/>
      <w:start w:val="1"/>
    </w:lvl>
  </w:abstractNum>
  <w:abstractNum w:abstractNumId="253">
    <w:nsid w:val="3822CB01"/>
    <w:multiLevelType w:val="hybridMultilevel"/>
    <w:lvl w:ilvl="0">
      <w:lvlJc w:val="left"/>
      <w:lvlText w:val="(%1)"/>
      <w:numFmt w:val="lowerLetter"/>
      <w:start w:val="1"/>
    </w:lvl>
    <w:lvl w:ilvl="1">
      <w:lvlJc w:val="left"/>
      <w:lvlText w:val="(%2)"/>
      <w:numFmt w:val="lowerRoman"/>
      <w:start w:val="1"/>
    </w:lvl>
  </w:abstractNum>
  <w:abstractNum w:abstractNumId="254">
    <w:nsid w:val="6CE00443"/>
    <w:multiLevelType w:val="hybridMultilevel"/>
    <w:lvl w:ilvl="0">
      <w:lvlJc w:val="left"/>
      <w:lvlText w:val="%1"/>
      <w:numFmt w:val="lowerLetter"/>
      <w:start w:val="1"/>
    </w:lvl>
    <w:lvl w:ilvl="1">
      <w:lvlJc w:val="left"/>
      <w:lvlText w:val="(%2)"/>
      <w:numFmt w:val="lowerLetter"/>
      <w:start w:val="1"/>
    </w:lvl>
  </w:abstractNum>
  <w:abstractNum w:abstractNumId="255">
    <w:nsid w:val="79F0D62F"/>
    <w:multiLevelType w:val="hybridMultilevel"/>
    <w:lvl w:ilvl="0">
      <w:lvlJc w:val="left"/>
      <w:lvlText w:val="(%1)"/>
      <w:numFmt w:val="lowerLetter"/>
      <w:start w:val="25"/>
    </w:lvl>
    <w:lvl w:ilvl="1">
      <w:lvlJc w:val="left"/>
      <w:lvlText w:val="%2"/>
      <w:numFmt w:val="lowerLetter"/>
      <w:start w:val="1"/>
    </w:lvl>
  </w:abstractNum>
  <w:abstractNum w:abstractNumId="256">
    <w:nsid w:val="7975E8EE"/>
    <w:multiLevelType w:val="hybridMultilevel"/>
    <w:lvl w:ilvl="0">
      <w:lvlJc w:val="left"/>
      <w:lvlText w:val="(%1)"/>
      <w:numFmt w:val="lowerLetter"/>
      <w:start w:val="1"/>
    </w:lvl>
    <w:lvl w:ilvl="1">
      <w:lvlJc w:val="left"/>
      <w:lvlText w:val="(%2)"/>
      <w:numFmt w:val="lowerLetter"/>
      <w:start w:val="9"/>
    </w:lvl>
  </w:abstractNum>
  <w:abstractNum w:abstractNumId="257">
    <w:nsid w:val="73154115"/>
    <w:multiLevelType w:val="hybridMultilevel"/>
    <w:lvl w:ilvl="0">
      <w:lvlJc w:val="left"/>
      <w:lvlText w:val="%1"/>
      <w:numFmt w:val="lowerLetter"/>
      <w:start w:val="1"/>
    </w:lvl>
    <w:lvl w:ilvl="1">
      <w:lvlJc w:val="left"/>
      <w:lvlText w:val="(%2)"/>
      <w:numFmt w:val="lowerLetter"/>
      <w:start w:val="35"/>
    </w:lvl>
  </w:abstractNum>
  <w:abstractNum w:abstractNumId="258">
    <w:nsid w:val="622D8102"/>
    <w:multiLevelType w:val="hybridMultilevel"/>
    <w:lvl w:ilvl="0">
      <w:lvlJc w:val="left"/>
      <w:lvlText w:val="(%1)"/>
      <w:numFmt w:val="lowerLetter"/>
      <w:start w:val="3"/>
    </w:lvl>
    <w:lvl w:ilvl="1">
      <w:lvlJc w:val="left"/>
      <w:lvlText w:val="%2"/>
      <w:numFmt w:val="lowerLetter"/>
      <w:start w:val="1"/>
    </w:lvl>
  </w:abstractNum>
  <w:abstractNum w:abstractNumId="259">
    <w:nsid w:val="2AB26587"/>
    <w:multiLevelType w:val="hybridMultilevel"/>
    <w:lvl w:ilvl="0">
      <w:lvlJc w:val="left"/>
      <w:lvlText w:val="%1"/>
      <w:numFmt w:val="lowerLetter"/>
      <w:start w:val="1"/>
    </w:lvl>
    <w:lvl w:ilvl="1">
      <w:lvlJc w:val="left"/>
      <w:lvlText w:val="(%2)"/>
      <w:numFmt w:val="lowerLetter"/>
      <w:start w:val="1"/>
    </w:lvl>
  </w:abstractNum>
  <w:abstractNum w:abstractNumId="260">
    <w:nsid w:val="44B3FA61"/>
    <w:multiLevelType w:val="hybridMultilevel"/>
    <w:lvl w:ilvl="0">
      <w:lvlJc w:val="left"/>
      <w:lvlText w:val="(%1)"/>
      <w:numFmt w:val="lowerLetter"/>
      <w:start w:val="9"/>
    </w:lvl>
    <w:lvl w:ilvl="1">
      <w:lvlJc w:val="left"/>
      <w:lvlText w:val="%2"/>
      <w:numFmt w:val="lowerLetter"/>
      <w:start w:val="1"/>
    </w:lvl>
  </w:abstractNum>
  <w:abstractNum w:abstractNumId="261">
    <w:nsid w:val="1C0CA67C"/>
    <w:multiLevelType w:val="hybridMultilevel"/>
    <w:lvl w:ilvl="0">
      <w:lvlJc w:val="left"/>
      <w:lvlText w:val="(%1)"/>
      <w:numFmt w:val="lowerRoman"/>
      <w:start w:val="2"/>
    </w:lvl>
    <w:lvl w:ilvl="1">
      <w:lvlJc w:val="left"/>
      <w:lvlText w:val="(%2)"/>
      <w:numFmt w:val="lowerLetter"/>
      <w:start w:val="4"/>
    </w:lvl>
  </w:abstractNum>
  <w:abstractNum w:abstractNumId="262">
    <w:nsid w:val="3D206613"/>
    <w:multiLevelType w:val="hybridMultilevel"/>
    <w:lvl w:ilvl="0">
      <w:lvlJc w:val="left"/>
      <w:lvlText w:val="%1"/>
      <w:numFmt w:val="lowerLetter"/>
      <w:start w:val="1"/>
    </w:lvl>
    <w:lvl w:ilvl="1">
      <w:lvlJc w:val="left"/>
      <w:lvlText w:val="(%2)"/>
      <w:numFmt w:val="lowerLetter"/>
      <w:start w:val="1"/>
    </w:lvl>
  </w:abstractNum>
  <w:abstractNum w:abstractNumId="263">
    <w:nsid w:val="7993B662"/>
    <w:multiLevelType w:val="hybridMultilevel"/>
    <w:lvl w:ilvl="0">
      <w:lvlJc w:val="left"/>
      <w:lvlText w:val="(%1)"/>
      <w:numFmt w:val="lowerLetter"/>
      <w:start w:val="25"/>
    </w:lvl>
    <w:lvl w:ilvl="1">
      <w:lvlJc w:val="left"/>
      <w:lvlText w:val="(%2)"/>
      <w:numFmt w:val="lowerLetter"/>
      <w:start w:val="5"/>
    </w:lvl>
  </w:abstractNum>
  <w:abstractNum w:abstractNumId="264">
    <w:nsid w:val="3BAB699E"/>
    <w:multiLevelType w:val="hybridMultilevel"/>
    <w:lvl w:ilvl="0">
      <w:lvlJc w:val="left"/>
      <w:lvlText w:val="(%1)"/>
      <w:numFmt w:val="lowerLetter"/>
      <w:start w:val="7"/>
    </w:lvl>
    <w:lvl w:ilvl="1">
      <w:lvlJc w:val="left"/>
      <w:lvlText w:val="(%2)"/>
      <w:numFmt w:val="lowerRoman"/>
      <w:start w:val="1"/>
    </w:lvl>
  </w:abstractNum>
  <w:abstractNum w:abstractNumId="265">
    <w:nsid w:val="71315369"/>
    <w:multiLevelType w:val="hybridMultilevel"/>
    <w:lvl w:ilvl="0">
      <w:lvlJc w:val="left"/>
      <w:lvlText w:val="(%1)"/>
      <w:numFmt w:val="lowerRoman"/>
      <w:start w:val="5"/>
    </w:lvl>
  </w:abstractNum>
  <w:abstractNum w:abstractNumId="266">
    <w:nsid w:val="7BCFBAFC"/>
    <w:multiLevelType w:val="hybridMultilevel"/>
    <w:lvl w:ilvl="0">
      <w:lvlJc w:val="left"/>
      <w:lvlText w:val="%1"/>
      <w:numFmt w:val="upperLetter"/>
      <w:start w:val="1"/>
    </w:lvl>
    <w:lvl w:ilvl="1">
      <w:lvlJc w:val="left"/>
      <w:lvlText w:val="(%2)"/>
      <w:numFmt w:val="lowerLetter"/>
      <w:start w:val="1"/>
    </w:lvl>
  </w:abstractNum>
  <w:abstractNum w:abstractNumId="267">
    <w:nsid w:val="17859F72"/>
    <w:multiLevelType w:val="hybridMultilevel"/>
    <w:lvl w:ilvl="0">
      <w:lvlJc w:val="left"/>
      <w:lvlText w:val="(%1)"/>
      <w:numFmt w:val="upperLetter"/>
      <w:start w:val="2"/>
    </w:lvl>
    <w:lvl w:ilvl="1">
      <w:lvlJc w:val="left"/>
      <w:lvlText w:val="(%2)"/>
      <w:numFmt w:val="lowerLetter"/>
      <w:start w:val="3"/>
    </w:lvl>
  </w:abstractNum>
  <w:abstractNum w:abstractNumId="268">
    <w:nsid w:val="3AA10581"/>
    <w:multiLevelType w:val="hybridMultilevel"/>
    <w:lvl w:ilvl="0">
      <w:lvlJc w:val="left"/>
      <w:lvlText w:val="%1"/>
      <w:numFmt w:val="upperLetter"/>
      <w:start w:val="1"/>
    </w:lvl>
    <w:lvl w:ilvl="1">
      <w:lvlJc w:val="left"/>
      <w:lvlText w:val="(%2)"/>
      <w:numFmt w:val="lowerLetter"/>
      <w:start w:val="6"/>
    </w:lvl>
  </w:abstractNum>
  <w:abstractNum w:abstractNumId="269">
    <w:nsid w:val="63DE60CD"/>
    <w:multiLevelType w:val="hybridMultilevel"/>
    <w:lvl w:ilvl="0">
      <w:lvlJc w:val="left"/>
      <w:lvlText w:val="(%1)"/>
      <w:numFmt w:val="upperLetter"/>
      <w:start w:val="2"/>
    </w:lvl>
    <w:lvl w:ilvl="1">
      <w:lvlJc w:val="left"/>
      <w:lvlText w:val="%2"/>
      <w:numFmt w:val="lowerLetter"/>
      <w:start w:val="1"/>
    </w:lvl>
  </w:abstractNum>
  <w:abstractNum w:abstractNumId="270">
    <w:nsid w:val="621AF471"/>
    <w:multiLevelType w:val="hybridMultilevel"/>
    <w:lvl w:ilvl="0">
      <w:lvlJc w:val="left"/>
      <w:lvlText w:val="%1"/>
      <w:numFmt w:val="lowerLetter"/>
      <w:start w:val="1"/>
    </w:lvl>
    <w:lvl w:ilvl="1">
      <w:lvlJc w:val="left"/>
      <w:lvlText w:val="(%2)"/>
      <w:numFmt w:val="lowerLetter"/>
      <w:start w:val="13"/>
    </w:lvl>
  </w:abstractNum>
  <w:abstractNum w:abstractNumId="271">
    <w:nsid w:val="73CFE165"/>
    <w:multiLevelType w:val="hybridMultilevel"/>
    <w:lvl w:ilvl="0">
      <w:lvlJc w:val="left"/>
      <w:lvlText w:val="(%1)"/>
      <w:numFmt w:val="lowerLetter"/>
      <w:start w:val="2"/>
    </w:lvl>
    <w:lvl w:ilvl="1">
      <w:lvlJc w:val="left"/>
      <w:lvlText w:val="%2"/>
      <w:numFmt w:val="lowerLetter"/>
      <w:start w:val="1"/>
    </w:lvl>
  </w:abstractNum>
  <w:abstractNum w:abstractNumId="272">
    <w:nsid w:val="20F88EA6"/>
    <w:multiLevelType w:val="hybridMultilevel"/>
    <w:lvl w:ilvl="0">
      <w:lvlJc w:val="left"/>
      <w:lvlText w:val="%1"/>
      <w:numFmt w:val="lowerLetter"/>
      <w:start w:val="1"/>
    </w:lvl>
    <w:lvl w:ilvl="1">
      <w:lvlJc w:val="left"/>
      <w:lvlText w:val="(%2)"/>
      <w:numFmt w:val="lowerLetter"/>
      <w:start w:val="19"/>
    </w:lvl>
  </w:abstractNum>
  <w:abstractNum w:abstractNumId="273">
    <w:nsid w:val="617C843E"/>
    <w:multiLevelType w:val="hybridMultilevel"/>
    <w:lvl w:ilvl="0">
      <w:lvlJc w:val="left"/>
      <w:lvlText w:val="(%1)"/>
      <w:numFmt w:val="lowerLetter"/>
      <w:start w:val="2"/>
    </w:lvl>
    <w:lvl w:ilvl="1">
      <w:lvlJc w:val="left"/>
      <w:lvlText w:val="(%2)"/>
      <w:numFmt w:val="lowerLetter"/>
      <w:start w:val="24"/>
    </w:lvl>
  </w:abstractNum>
  <w:abstractNum w:abstractNumId="274">
    <w:nsid w:val="7B541FAB"/>
    <w:multiLevelType w:val="hybridMultilevel"/>
    <w:lvl w:ilvl="0">
      <w:lvlJc w:val="left"/>
      <w:lvlText w:val="(%1)"/>
      <w:numFmt w:val="lowerLetter"/>
      <w:start w:val="1"/>
    </w:lvl>
  </w:abstractNum>
  <w:abstractNum w:abstractNumId="275">
    <w:nsid w:val="2A79EC4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8"/>
    </w:lvl>
  </w:abstractNum>
  <w:abstractNum w:abstractNumId="276">
    <w:nsid w:val="338125CF"/>
    <w:multiLevelType w:val="hybridMultilevel"/>
    <w:lvl w:ilvl="0">
      <w:lvlJc w:val="left"/>
      <w:lvlText w:val="%1"/>
      <w:numFmt w:val="lowerRoman"/>
      <w:start w:val="1"/>
    </w:lvl>
    <w:lvl w:ilvl="1">
      <w:lvlJc w:val="left"/>
      <w:lvlText w:val="(%2)"/>
      <w:numFmt w:val="lowerLetter"/>
      <w:start w:val="23"/>
    </w:lvl>
    <w:lvl w:ilvl="2">
      <w:lvlJc w:val="left"/>
      <w:lvlText w:val="%3"/>
      <w:numFmt w:val="lowerLetter"/>
      <w:start w:val="1"/>
    </w:lvl>
  </w:abstractNum>
  <w:abstractNum w:abstractNumId="277">
    <w:nsid w:val="47C7C971"/>
    <w:multiLevelType w:val="hybridMultilevel"/>
    <w:lvl w:ilvl="0">
      <w:lvlJc w:val="left"/>
      <w:lvlText w:val="(%1)"/>
      <w:numFmt w:val="lowerRoman"/>
      <w:start w:val="4"/>
    </w:lvl>
    <w:lvl w:ilvl="1">
      <w:lvlJc w:val="left"/>
      <w:lvlText w:val="(%2)"/>
      <w:numFmt w:val="lowerLetter"/>
      <w:start w:val="25"/>
    </w:lvl>
    <w:lvl w:ilvl="2">
      <w:lvlJc w:val="left"/>
      <w:lvlText w:val="(%3)"/>
      <w:numFmt w:val="lowerLetter"/>
      <w:start w:val="9"/>
    </w:lvl>
  </w:abstractNum>
  <w:abstractNum w:abstractNumId="278">
    <w:nsid w:val="46F8284B"/>
    <w:multiLevelType w:val="hybridMultilevel"/>
    <w:lvl w:ilvl="0">
      <w:lvlJc w:val="left"/>
      <w:lvlText w:val="%1"/>
      <w:numFmt w:val="lowerLetter"/>
      <w:start w:val="1"/>
    </w:lvl>
    <w:lvl w:ilvl="1">
      <w:lvlJc w:val="left"/>
      <w:lvlText w:val="(%2)"/>
      <w:numFmt w:val="lowerRoman"/>
      <w:start w:val="1"/>
    </w:lvl>
  </w:abstractNum>
  <w:abstractNum w:abstractNumId="279">
    <w:nsid w:val="4FA327CE"/>
    <w:multiLevelType w:val="hybridMultilevel"/>
    <w:lvl w:ilvl="0">
      <w:lvlJc w:val="left"/>
      <w:lvlText w:val="(%1)"/>
      <w:numFmt w:val="lowerLetter"/>
      <w:start w:val="10"/>
    </w:lvl>
    <w:lvl w:ilvl="1">
      <w:lvlJc w:val="left"/>
      <w:lvlText w:val="(%2)"/>
      <w:numFmt w:val="lowerRoman"/>
      <w:start w:val="1"/>
    </w:lvl>
  </w:abstractNum>
  <w:abstractNum w:abstractNumId="280">
    <w:nsid w:val="187398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81">
    <w:nsid w:val="3D2DD275"/>
    <w:multiLevelType w:val="hybridMultilevel"/>
    <w:lvl w:ilvl="0">
      <w:lvlJc w:val="left"/>
      <w:lvlText w:val="%1"/>
      <w:numFmt w:val="lowerRoman"/>
      <w:start w:val="1"/>
    </w:lvl>
    <w:lvl w:ilvl="1">
      <w:lvlJc w:val="left"/>
      <w:lvlText w:val="(%2)"/>
      <w:numFmt w:val="lowerLetter"/>
      <w:start w:val="11"/>
    </w:lvl>
    <w:lvl w:ilvl="2">
      <w:lvlJc w:val="left"/>
      <w:lvlText w:val="%3"/>
      <w:numFmt w:val="lowerRoman"/>
      <w:start w:val="1"/>
    </w:lvl>
  </w:abstractNum>
  <w:abstractNum w:abstractNumId="282">
    <w:nsid w:val="2E17ECA7"/>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83">
    <w:nsid w:val="53B2564F"/>
    <w:multiLevelType w:val="hybridMultilevel"/>
    <w:lvl w:ilvl="0">
      <w:lvlJc w:val="left"/>
      <w:lvlText w:val="(%1)"/>
      <w:numFmt w:val="lowerLetter"/>
      <w:start w:val="1"/>
    </w:lvl>
    <w:lvl w:ilvl="1">
      <w:lvlJc w:val="left"/>
      <w:lvlText w:val="(%2)"/>
      <w:numFmt w:val="lowerRoman"/>
      <w:start w:val="1"/>
    </w:lvl>
  </w:abstractNum>
  <w:abstractNum w:abstractNumId="284">
    <w:nsid w:val="75509D76"/>
    <w:multiLevelType w:val="hybridMultilevel"/>
    <w:lvl w:ilvl="0">
      <w:lvlJc w:val="left"/>
      <w:lvlText w:val="(%1)"/>
      <w:numFmt w:val="lowerRoman"/>
      <w:start w:val="9"/>
    </w:lvl>
  </w:abstractNum>
  <w:abstractNum w:abstractNumId="285">
    <w:nsid w:val="1AF7F0EA"/>
    <w:multiLevelType w:val="hybridMultilevel"/>
    <w:lvl w:ilvl="0">
      <w:lvlJc w:val="left"/>
      <w:lvlText w:val="(%1)"/>
      <w:numFmt w:val="lowerLetter"/>
      <w:start w:val="2"/>
    </w:lvl>
    <w:lvl w:ilvl="1">
      <w:lvlJc w:val="left"/>
      <w:lvlText w:val="(%2)"/>
      <w:numFmt w:val="lowerRoman"/>
      <w:start w:val="1"/>
    </w:lvl>
  </w:abstractNum>
  <w:abstractNum w:abstractNumId="286">
    <w:nsid w:val="4DA32C7E"/>
    <w:multiLevelType w:val="hybridMultilevel"/>
    <w:lvl w:ilvl="0">
      <w:lvlJc w:val="left"/>
      <w:lvlText w:val="(%1)"/>
      <w:numFmt w:val="lowerLetter"/>
      <w:start w:val="3"/>
    </w:lvl>
  </w:abstractNum>
  <w:abstractNum w:abstractNumId="287">
    <w:nsid w:val="6EC68664"/>
    <w:multiLevelType w:val="hybridMultilevel"/>
    <w:lvl w:ilvl="0">
      <w:lvlJc w:val="left"/>
      <w:lvlText w:val="(%1)"/>
      <w:numFmt w:val="lowerLetter"/>
      <w:start w:val="5"/>
    </w:lvl>
    <w:lvl w:ilvl="1">
      <w:lvlJc w:val="left"/>
      <w:lvlText w:val="(%2)"/>
      <w:numFmt w:val="lowerRoman"/>
      <w:start w:val="1"/>
    </w:lvl>
  </w:abstractNum>
  <w:abstractNum w:abstractNumId="288">
    <w:nsid w:val="E0D31FF"/>
    <w:multiLevelType w:val="hybridMultilevel"/>
    <w:lvl w:ilvl="0">
      <w:lvlJc w:val="left"/>
      <w:lvlText w:val="(%1)"/>
      <w:numFmt w:val="lowerRoman"/>
      <w:start w:val="9"/>
    </w:lvl>
  </w:abstractNum>
  <w:abstractNum w:abstractNumId="289">
    <w:nsid w:val="2FD0AD81"/>
    <w:multiLevelType w:val="hybridMultilevel"/>
    <w:lvl w:ilvl="0">
      <w:lvlJc w:val="left"/>
      <w:lvlText w:val="(%1)"/>
      <w:numFmt w:val="lowerLetter"/>
      <w:start w:val="6"/>
    </w:lvl>
    <w:lvl w:ilvl="1">
      <w:lvlJc w:val="left"/>
      <w:lvlText w:val="(%2)"/>
      <w:numFmt w:val="lowerRoman"/>
      <w:start w:val="1"/>
    </w:lvl>
  </w:abstractNum>
  <w:abstractNum w:abstractNumId="290">
    <w:nsid w:val="1978EBEB"/>
    <w:multiLevelType w:val="hybridMultilevel"/>
    <w:lvl w:ilvl="0">
      <w:lvlJc w:val="left"/>
      <w:lvlText w:val="(%1)"/>
      <w:numFmt w:val="lowerLetter"/>
      <w:start w:val="1"/>
    </w:lvl>
  </w:abstractNum>
  <w:abstractNum w:abstractNumId="291">
    <w:nsid w:val="52C12C61"/>
    <w:multiLevelType w:val="hybridMultilevel"/>
    <w:lvl w:ilvl="0">
      <w:lvlJc w:val="left"/>
      <w:lvlText w:val="(%1)"/>
      <w:numFmt w:val="lowerLetter"/>
      <w:start w:val="2"/>
    </w:lvl>
  </w:abstractNum>
  <w:abstractNum w:abstractNumId="292">
    <w:nsid w:val="4BDD53FD"/>
    <w:multiLevelType w:val="hybridMultilevel"/>
    <w:lvl w:ilvl="0">
      <w:lvlJc w:val="left"/>
      <w:lvlText w:val="(%1)"/>
      <w:numFmt w:val="lowerLetter"/>
      <w:start w:val="1"/>
    </w:lvl>
  </w:abstractNum>
  <w:abstractNum w:abstractNumId="293">
    <w:nsid w:val="569951FE"/>
    <w:multiLevelType w:val="hybridMultilevel"/>
    <w:lvl w:ilvl="0">
      <w:lvlJc w:val="left"/>
      <w:lvlText w:val="%1"/>
      <w:numFmt w:val="lowerLetter"/>
      <w:start w:val="1"/>
    </w:lvl>
    <w:lvl w:ilvl="1">
      <w:lvlJc w:val="left"/>
      <w:lvlText w:val="(%2)"/>
      <w:numFmt w:val="lowerLetter"/>
      <w:start w:val="4"/>
    </w:lvl>
  </w:abstractNum>
  <w:abstractNum w:abstractNumId="294">
    <w:nsid w:val="4C54E2C3"/>
    <w:multiLevelType w:val="hybridMultilevel"/>
    <w:lvl w:ilvl="0">
      <w:lvlJc w:val="left"/>
      <w:lvlText w:val="(%1)"/>
      <w:numFmt w:val="lowerLetter"/>
      <w:start w:val="35"/>
    </w:lvl>
    <w:lvl w:ilvl="1">
      <w:lvlJc w:val="left"/>
      <w:lvlText w:val="%2"/>
      <w:numFmt w:val="lowerLetter"/>
      <w:start w:val="1"/>
    </w:lvl>
  </w:abstractNum>
  <w:abstractNum w:abstractNumId="295">
    <w:nsid w:val="788BD9B"/>
    <w:multiLevelType w:val="hybridMultilevel"/>
    <w:lvl w:ilvl="0">
      <w:lvlJc w:val="left"/>
      <w:lvlText w:val="(%1)"/>
      <w:numFmt w:val="lowerLetter"/>
      <w:start w:val="8"/>
    </w:lvl>
  </w:abstractNum>
  <w:abstractNum w:abstractNumId="296">
    <w:nsid w:val="47CAA567"/>
    <w:multiLevelType w:val="hybridMultilevel"/>
    <w:lvl w:ilvl="0">
      <w:lvlJc w:val="left"/>
      <w:lvlText w:val="(%1)"/>
      <w:numFmt w:val="lowerLetter"/>
      <w:start w:val="1"/>
    </w:lvl>
  </w:abstractNum>
  <w:abstractNum w:abstractNumId="297">
    <w:nsid w:val="48249DBF"/>
    <w:multiLevelType w:val="hybridMultilevel"/>
    <w:lvl w:ilvl="0">
      <w:lvlJc w:val="left"/>
      <w:lvlText w:val="(%1)"/>
      <w:numFmt w:val="lowerLetter"/>
      <w:start w:val="1"/>
    </w:lvl>
  </w:abstractNum>
  <w:abstractNum w:abstractNumId="298">
    <w:nsid w:val="1F0E5D0D"/>
    <w:multiLevelType w:val="hybridMultilevel"/>
    <w:lvl w:ilvl="0">
      <w:lvlJc w:val="left"/>
      <w:lvlText w:val="(%1)"/>
      <w:numFmt w:val="lowerLetter"/>
      <w:start w:val="3"/>
    </w:lvl>
  </w:abstractNum>
  <w:abstractNum w:abstractNumId="299">
    <w:nsid w:val="26BAAE9"/>
    <w:multiLevelType w:val="hybridMultilevel"/>
    <w:lvl w:ilvl="0">
      <w:lvlJc w:val="left"/>
      <w:lvlText w:val="(%1)"/>
      <w:numFmt w:val="lowerLetter"/>
      <w:start w:val="1"/>
    </w:lvl>
  </w:abstractNum>
  <w:abstractNum w:abstractNumId="300">
    <w:nsid w:val="2C02FE8C"/>
    <w:multiLevelType w:val="hybridMultilevel"/>
    <w:lvl w:ilvl="0">
      <w:lvlJc w:val="left"/>
      <w:lvlText w:val="%1"/>
      <w:numFmt w:val="lowerLetter"/>
      <w:start w:val="1"/>
    </w:lvl>
    <w:lvl w:ilvl="1">
      <w:lvlJc w:val="left"/>
      <w:lvlText w:val="(%2)"/>
      <w:numFmt w:val="lowerRoman"/>
      <w:start w:val="1"/>
    </w:lvl>
  </w:abstractNum>
  <w:abstractNum w:abstractNumId="301">
    <w:nsid w:val="129517E"/>
    <w:multiLevelType w:val="hybridMultilevel"/>
    <w:lvl w:ilvl="0">
      <w:lvlJc w:val="left"/>
      <w:lvlText w:val="(%1)"/>
      <w:numFmt w:val="lowerLetter"/>
      <w:start w:val="3"/>
    </w:lvl>
    <w:lvl w:ilvl="1">
      <w:lvlJc w:val="left"/>
      <w:lvlText w:val="%2"/>
      <w:numFmt w:val="lowerRoman"/>
      <w:start w:val="1"/>
    </w:lvl>
  </w:abstractNum>
  <w:abstractNum w:abstractNumId="302">
    <w:nsid w:val="763B8C4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3">
    <w:nsid w:val="4CFB8D3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304">
    <w:nsid w:val="62A5D5BD"/>
    <w:multiLevelType w:val="hybridMultilevel"/>
    <w:lvl w:ilvl="0">
      <w:lvlJc w:val="left"/>
      <w:lvlText w:val="(%1)"/>
      <w:numFmt w:val="lowerLetter"/>
      <w:start w:val="1"/>
    </w:lvl>
  </w:abstractNum>
  <w:abstractNum w:abstractNumId="305">
    <w:nsid w:val="718FABF9"/>
    <w:multiLevelType w:val="hybridMultilevel"/>
    <w:lvl w:ilvl="0">
      <w:lvlJc w:val="left"/>
      <w:lvlText w:val="(%1)"/>
      <w:numFmt w:val="lowerLetter"/>
      <w:start w:val="1"/>
    </w:lvl>
  </w:abstractNum>
  <w:abstractNum w:abstractNumId="306">
    <w:nsid w:val="7775797C"/>
    <w:multiLevelType w:val="hybridMultilevel"/>
    <w:lvl w:ilvl="0">
      <w:lvlJc w:val="left"/>
      <w:lvlText w:val="(%1)"/>
      <w:numFmt w:val="lowerLetter"/>
      <w:start w:val="3"/>
    </w:lvl>
  </w:abstractNum>
  <w:abstractNum w:abstractNumId="307">
    <w:nsid w:val="1626FB8C"/>
    <w:multiLevelType w:val="hybridMultilevel"/>
    <w:lvl w:ilvl="0">
      <w:lvlJc w:val="left"/>
      <w:lvlText w:val="(%1)"/>
      <w:numFmt w:val="lowerLetter"/>
      <w:start w:val="1"/>
    </w:lvl>
    <w:lvl w:ilvl="1">
      <w:lvlJc w:val="left"/>
      <w:lvlText w:val="(%2)"/>
      <w:numFmt w:val="lowerRoman"/>
      <w:start w:val="1"/>
    </w:lvl>
  </w:abstractNum>
  <w:abstractNum w:abstractNumId="308">
    <w:nsid w:val="3957756A"/>
    <w:multiLevelType w:val="hybridMultilevel"/>
    <w:lvl w:ilvl="0">
      <w:lvlJc w:val="left"/>
      <w:lvlText w:val="(%1)"/>
      <w:numFmt w:val="lowerLetter"/>
      <w:start w:val="2"/>
    </w:lvl>
  </w:abstractNum>
  <w:abstractNum w:abstractNumId="309">
    <w:nsid w:val="3E6DA1C7"/>
    <w:multiLevelType w:val="hybridMultilevel"/>
    <w:lvl w:ilvl="0">
      <w:lvlJc w:val="left"/>
      <w:lvlText w:val="(%1)"/>
      <w:numFmt w:val="lowerLetter"/>
      <w:start w:val="1"/>
    </w:lvl>
  </w:abstractNum>
  <w:abstractNum w:abstractNumId="310">
    <w:nsid w:val="65CA235B"/>
    <w:multiLevelType w:val="hybridMultilevel"/>
    <w:lvl w:ilvl="0">
      <w:lvlJc w:val="left"/>
      <w:lvlText w:val="(%1)"/>
      <w:numFmt w:val="lowerLetter"/>
      <w:start w:val="2"/>
    </w:lvl>
  </w:abstractNum>
  <w:abstractNum w:abstractNumId="311">
    <w:nsid w:val="51CB0DA4"/>
    <w:multiLevelType w:val="hybridMultilevel"/>
    <w:lvl w:ilvl="0">
      <w:lvlJc w:val="left"/>
      <w:lvlText w:val="%1"/>
      <w:numFmt w:val="upperLetter"/>
      <w:start w:val="1"/>
    </w:lvl>
    <w:lvl w:ilvl="1">
      <w:lvlJc w:val="left"/>
      <w:lvlText w:val="(%2)"/>
      <w:numFmt w:val="lowerLetter"/>
      <w:start w:val="1"/>
    </w:lvl>
  </w:abstractNum>
  <w:abstractNum w:abstractNumId="312">
    <w:nsid w:val="7B9B743C"/>
    <w:multiLevelType w:val="hybridMultilevel"/>
    <w:lvl w:ilvl="0">
      <w:lvlJc w:val="left"/>
      <w:lvlText w:val="(%1)"/>
      <w:numFmt w:val="upperLetter"/>
      <w:start w:val="1"/>
    </w:lvl>
    <w:lvl w:ilvl="1">
      <w:lvlJc w:val="left"/>
      <w:lvlText w:val="%2"/>
      <w:numFmt w:val="lowerLetter"/>
      <w:start w:val="1"/>
    </w:lvl>
  </w:abstractNum>
  <w:abstractNum w:abstractNumId="313">
    <w:nsid w:val="13E21002"/>
    <w:multiLevelType w:val="hybridMultilevel"/>
    <w:lvl w:ilvl="0">
      <w:lvlJc w:val="left"/>
      <w:lvlText w:val="(%1)"/>
      <w:numFmt w:val="lowerLetter"/>
      <w:start w:val="2"/>
    </w:lvl>
  </w:abstractNum>
  <w:abstractNum w:abstractNumId="314">
    <w:nsid w:val="257D63F4"/>
    <w:multiLevelType w:val="hybridMultilevel"/>
    <w:lvl w:ilvl="0">
      <w:lvlJc w:val="left"/>
      <w:lvlText w:val="(%1)"/>
      <w:numFmt w:val="lowerLetter"/>
      <w:start w:val="1"/>
    </w:lvl>
    <w:lvl w:ilvl="1">
      <w:lvlJc w:val="left"/>
      <w:lvlText w:val="(%2)"/>
      <w:numFmt w:val="upperLetter"/>
      <w:start w:val="1"/>
    </w:lvl>
  </w:abstractNum>
  <w:abstractNum w:abstractNumId="315">
    <w:nsid w:val="70EC11B2"/>
    <w:multiLevelType w:val="hybridMultilevel"/>
    <w:lvl w:ilvl="0">
      <w:lvlJc w:val="left"/>
      <w:lvlText w:val="(%1)"/>
      <w:numFmt w:val="upperLetter"/>
      <w:start w:val="4"/>
    </w:lvl>
  </w:abstractNum>
  <w:abstractNum w:abstractNumId="316">
    <w:nsid w:val="2EDA00ED"/>
    <w:multiLevelType w:val="hybridMultilevel"/>
    <w:lvl w:ilvl="0">
      <w:lvlJc w:val="left"/>
      <w:lvlText w:val="(%1)"/>
      <w:numFmt w:val="lowerLetter"/>
      <w:start w:val="4"/>
    </w:lvl>
  </w:abstractNum>
  <w:abstractNum w:abstractNumId="317">
    <w:nsid w:val="73209072"/>
    <w:multiLevelType w:val="hybridMultilevel"/>
    <w:lvl w:ilvl="0">
      <w:lvlJc w:val="left"/>
      <w:lvlText w:val="%1"/>
      <w:numFmt w:val="lowerLetter"/>
      <w:start w:val="1"/>
    </w:lvl>
    <w:lvl w:ilvl="1">
      <w:lvlJc w:val="left"/>
      <w:lvlText w:val="(%2)"/>
      <w:numFmt w:val="lowerRoman"/>
      <w:start w:val="1"/>
    </w:lvl>
  </w:abstractNum>
  <w:abstractNum w:abstractNumId="318">
    <w:nsid w:val="5FB29816"/>
    <w:multiLevelType w:val="hybridMultilevel"/>
    <w:lvl w:ilvl="0">
      <w:lvlJc w:val="left"/>
      <w:lvlText w:val="(%1)"/>
      <w:numFmt w:val="lowerLetter"/>
      <w:start w:val="6"/>
    </w:lvl>
    <w:lvl w:ilvl="1">
      <w:lvlJc w:val="left"/>
      <w:lvlText w:val="%2"/>
      <w:numFmt w:val="lowerRoman"/>
      <w:start w:val="1"/>
    </w:lvl>
  </w:abstractNum>
  <w:abstractNum w:abstractNumId="319">
    <w:nsid w:val="3CE732EC"/>
    <w:multiLevelType w:val="hybridMultilevel"/>
    <w:lvl w:ilvl="0">
      <w:lvlJc w:val="left"/>
      <w:lvlText w:val="(%1)"/>
      <w:numFmt w:val="lowerLetter"/>
      <w:start w:val="8"/>
    </w:lvl>
    <w:lvl w:ilvl="1">
      <w:lvlJc w:val="left"/>
      <w:lvlText w:val="(%2)"/>
      <w:numFmt w:val="lowerRoman"/>
      <w:start w:val="1"/>
    </w:lvl>
  </w:abstractNum>
  <w:abstractNum w:abstractNumId="320">
    <w:nsid w:val="22F13DF3"/>
    <w:multiLevelType w:val="hybridMultilevel"/>
    <w:lvl w:ilvl="0">
      <w:lvlJc w:val="left"/>
      <w:lvlText w:val="(%1)"/>
      <w:numFmt w:val="lowerLetter"/>
      <w:start w:val="9"/>
    </w:lvl>
  </w:abstractNum>
  <w:abstractNum w:abstractNumId="321">
    <w:nsid w:val="792B8401"/>
    <w:multiLevelType w:val="hybridMultilevel"/>
    <w:lvl w:ilvl="0">
      <w:lvlJc w:val="left"/>
      <w:lvlText w:val="(%1)"/>
      <w:numFmt w:val="lowerLetter"/>
      <w:start w:val="6"/>
    </w:lvl>
  </w:abstractNum>
  <w:abstractNum w:abstractNumId="322">
    <w:nsid w:val="FA85F4D"/>
    <w:multiLevelType w:val="hybridMultilevel"/>
    <w:lvl w:ilvl="0">
      <w:lvlJc w:val="left"/>
      <w:lvlText w:val="(%1)"/>
      <w:numFmt w:val="lowerLetter"/>
      <w:start w:val="61"/>
    </w:lvl>
  </w:abstractNum>
  <w:abstractNum w:abstractNumId="323">
    <w:nsid w:val="6ECE91F0"/>
    <w:multiLevelType w:val="hybridMultilevel"/>
    <w:lvl w:ilvl="0">
      <w:lvlJc w:val="left"/>
      <w:lvlText w:val="(%1)"/>
      <w:numFmt w:val="lowerLetter"/>
      <w:start w:val="1"/>
    </w:lvl>
  </w:abstractNum>
  <w:abstractNum w:abstractNumId="324">
    <w:nsid w:val="4FC4D600"/>
    <w:multiLevelType w:val="hybridMultilevel"/>
    <w:lvl w:ilvl="0">
      <w:lvlJc w:val="left"/>
      <w:lvlText w:val="(%1)"/>
      <w:numFmt w:val="lowerLetter"/>
      <w:start w:val="4"/>
    </w:lvl>
  </w:abstractNum>
  <w:abstractNum w:abstractNumId="325">
    <w:nsid w:val="5BFD4210"/>
    <w:multiLevelType w:val="hybridMultilevel"/>
    <w:lvl w:ilvl="0">
      <w:lvlJc w:val="left"/>
      <w:lvlText w:val="(%1)"/>
      <w:numFmt w:val="lowerLetter"/>
      <w:start w:val="1"/>
    </w:lvl>
  </w:abstractNum>
  <w:abstractNum w:abstractNumId="326">
    <w:nsid w:val="76574F8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2026-11-04T16:25:23Z</dcterms:created>
  <dcterms:modified xsi:type="dcterms:W3CDTF">2026-11-04T16:25:23Z</dcterms:modified>
</cp:coreProperties>
</file>