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00" w:type="dxa"/>
            <w:vAlign w:val="bottom"/>
            <w:gridSpan w:val="3"/>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Steeves Richard Martin</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STERIS plc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00" w:type="dxa"/>
            <w:vAlign w:val="bottom"/>
          </w:tcPr>
          <w:p>
            <w:pPr>
              <w:ind w:left="2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9"/>
              </w:rPr>
              <w:t>C/O RUTHERFORD HOUSE, STEPHENSONS</w:t>
            </w:r>
          </w:p>
        </w:tc>
        <w:tc>
          <w:tcPr>
            <w:tcW w:w="1200" w:type="dxa"/>
            <w:vAlign w:val="bottom"/>
            <w:gridSpan w:val="3"/>
          </w:tcPr>
          <w:p>
            <w:pPr>
              <w:ind w:left="160"/>
              <w:spacing w:after="0"/>
              <w:rPr>
                <w:sz w:val="20"/>
                <w:szCs w:val="20"/>
                <w:color w:val="auto"/>
              </w:rPr>
            </w:pPr>
            <w:r>
              <w:rPr>
                <w:rFonts w:ascii="Arial" w:cs="Arial" w:eastAsia="Arial" w:hAnsi="Arial"/>
                <w:sz w:val="18"/>
                <w:szCs w:val="18"/>
                <w:color w:val="0000FF"/>
              </w:rPr>
              <w:t>11/02/2015</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48"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CHADDESDEN</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Borders>
              <w:top w:val="single" w:sz="8" w:color="2C2C2C"/>
            </w:tcBorders>
            <w:gridSpan w:val="8"/>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Borders>
              <w:top w:val="single" w:sz="8" w:color="2C2C2C"/>
            </w:tcBorders>
          </w:tcPr>
          <w:p>
            <w:pPr>
              <w:spacing w:after="0"/>
              <w:rPr>
                <w:sz w:val="19"/>
                <w:szCs w:val="19"/>
                <w:color w:val="auto"/>
              </w:rPr>
            </w:pPr>
          </w:p>
        </w:tc>
        <w:tc>
          <w:tcPr>
            <w:tcW w:w="3340" w:type="dxa"/>
            <w:vAlign w:val="bottom"/>
            <w:tcBorders>
              <w:top w:val="single" w:sz="8" w:color="2C2C2C"/>
            </w:tcBorders>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20" w:type="dxa"/>
            <w:vAlign w:val="bottom"/>
            <w:gridSpan w:val="4"/>
          </w:tcPr>
          <w:p>
            <w:pPr>
              <w:ind w:left="160"/>
              <w:spacing w:after="0" w:line="151" w:lineRule="exact"/>
              <w:rPr>
                <w:sz w:val="20"/>
                <w:szCs w:val="20"/>
                <w:color w:val="auto"/>
              </w:rPr>
            </w:pPr>
            <w:r>
              <w:rPr>
                <w:rFonts w:ascii="Arial" w:cs="Arial" w:eastAsia="Arial" w:hAnsi="Arial"/>
                <w:sz w:val="16"/>
                <w:szCs w:val="16"/>
                <w:color w:val="0000FF"/>
              </w:rPr>
              <w:t>11/02/2015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5"/>
          </w:tcPr>
          <w:p>
            <w:pPr>
              <w:spacing w:after="0" w:line="151" w:lineRule="exact"/>
              <w:rPr>
                <w:sz w:val="20"/>
                <w:szCs w:val="20"/>
                <w:color w:val="auto"/>
              </w:rPr>
            </w:pPr>
            <w:r>
              <w:rPr>
                <w:rFonts w:ascii="Arial" w:cs="Arial" w:eastAsia="Arial" w:hAnsi="Arial"/>
                <w:sz w:val="14"/>
                <w:szCs w:val="14"/>
                <w:color w:val="auto"/>
              </w:rPr>
              <w:t>Line)</w:t>
            </w: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Arial" w:cs="Arial" w:eastAsia="Arial" w:hAnsi="Arial"/>
                <w:sz w:val="18"/>
                <w:szCs w:val="18"/>
                <w:color w:val="0000FF"/>
              </w:rPr>
              <w:t>DERBY</w:t>
            </w:r>
          </w:p>
        </w:tc>
        <w:tc>
          <w:tcPr>
            <w:tcW w:w="860" w:type="dxa"/>
            <w:vAlign w:val="bottom"/>
          </w:tcPr>
          <w:p>
            <w:pPr>
              <w:ind w:left="620"/>
              <w:spacing w:after="0" w:line="189" w:lineRule="exact"/>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6"/>
                <w:szCs w:val="16"/>
                <w:color w:val="auto"/>
              </w:rPr>
            </w:pPr>
          </w:p>
        </w:tc>
        <w:tc>
          <w:tcPr>
            <w:tcW w:w="1260" w:type="dxa"/>
            <w:vAlign w:val="bottom"/>
            <w:gridSpan w:val="2"/>
          </w:tcPr>
          <w:p>
            <w:pPr>
              <w:spacing w:after="0" w:line="189" w:lineRule="exact"/>
              <w:rPr>
                <w:sz w:val="20"/>
                <w:szCs w:val="20"/>
                <w:color w:val="auto"/>
              </w:rPr>
            </w:pPr>
            <w:r>
              <w:rPr>
                <w:rFonts w:ascii="Arial" w:cs="Arial" w:eastAsia="Arial" w:hAnsi="Arial"/>
                <w:sz w:val="18"/>
                <w:szCs w:val="18"/>
                <w:color w:val="0000FF"/>
              </w:rPr>
              <w:t>DE21 6LY</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88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w w:val="87"/>
              </w:rPr>
              <w:t>Ordinary Shares, 10 pence par value</w:t>
            </w:r>
          </w:p>
        </w:tc>
        <w:tc>
          <w:tcPr>
            <w:tcW w:w="1840" w:type="dxa"/>
            <w:vAlign w:val="bottom"/>
            <w:gridSpan w:val="4"/>
          </w:tcPr>
          <w:p>
            <w:pPr>
              <w:ind w:left="860"/>
              <w:spacing w:after="0"/>
              <w:rPr>
                <w:sz w:val="20"/>
                <w:szCs w:val="20"/>
                <w:color w:val="auto"/>
              </w:rPr>
            </w:pPr>
            <w:r>
              <w:rPr>
                <w:rFonts w:ascii="Arial" w:cs="Arial" w:eastAsia="Arial" w:hAnsi="Arial"/>
                <w:sz w:val="18"/>
                <w:szCs w:val="18"/>
                <w:color w:val="0000FF"/>
              </w:rPr>
              <w:t>11/02/2015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tcPr>
          <w:p>
            <w:pPr>
              <w:ind w:left="180"/>
              <w:spacing w:after="0" w:line="217" w:lineRule="exact"/>
              <w:rPr>
                <w:sz w:val="20"/>
                <w:szCs w:val="20"/>
                <w:color w:val="auto"/>
              </w:rPr>
            </w:pPr>
            <w:r>
              <w:rPr>
                <w:rFonts w:ascii="Arial" w:cs="Arial" w:eastAsia="Arial" w:hAnsi="Arial"/>
                <w:sz w:val="18"/>
                <w:szCs w:val="18"/>
                <w:color w:val="0000FF"/>
              </w:rPr>
              <w:t>58,953</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18"/>
                <w:szCs w:val="18"/>
                <w:color w:val="auto"/>
              </w:rPr>
            </w:pPr>
          </w:p>
        </w:tc>
        <w:tc>
          <w:tcPr>
            <w:tcW w:w="1440" w:type="dxa"/>
            <w:vAlign w:val="bottom"/>
            <w:gridSpan w:val="3"/>
          </w:tcPr>
          <w:p>
            <w:pPr>
              <w:jc w:val="right"/>
              <w:ind w:right="279"/>
              <w:spacing w:after="0" w:line="217" w:lineRule="exact"/>
              <w:rPr>
                <w:sz w:val="20"/>
                <w:szCs w:val="20"/>
                <w:color w:val="auto"/>
              </w:rPr>
            </w:pPr>
            <w:r>
              <w:rPr>
                <w:rFonts w:ascii="Arial" w:cs="Arial" w:eastAsia="Arial" w:hAnsi="Arial"/>
                <w:sz w:val="18"/>
                <w:szCs w:val="18"/>
                <w:color w:val="0000FF"/>
              </w:rPr>
              <w:t>58,953</w:t>
            </w:r>
            <w:r>
              <w:rPr>
                <w:rFonts w:ascii="Arial" w:cs="Arial" w:eastAsia="Arial" w:hAnsi="Arial"/>
                <w:sz w:val="22"/>
                <w:szCs w:val="22"/>
                <w:color w:val="008000"/>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Below.</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original filing erroneously reported an incorrect number of shares held in the self invested personal pension plan. The Form 4 filed 11/02/2015 listed 57,962 shares, when it should have been 58,953 shares.</w:t>
      </w:r>
    </w:p>
    <w:p>
      <w:pPr>
        <w:spacing w:after="0" w:line="30"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ordinary shares of STERIS plc ("New STERIS") acquired pursuant to New STERIS' acquisition of Synergy Health plc by commencing a "recommended offer" under English law (the "Merger"). At the effective time of the Merger, each ordinary share of Synergy Health plc was cancelled and converted into the right to receive 0.4308 New STERIS ordinary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ordinary shares are held in a self invested personal pension plan.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Ronald E.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46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61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Authorized Representative</w:t>
      </w:r>
      <w:r>
        <w:rPr>
          <w:sz w:val="20"/>
          <w:szCs w:val="20"/>
          <w:color w:val="auto"/>
        </w:rPr>
        <w:tab/>
      </w:r>
      <w:r>
        <w:rPr>
          <w:rFonts w:ascii="Arial" w:cs="Arial" w:eastAsia="Arial" w:hAnsi="Arial"/>
          <w:sz w:val="15"/>
          <w:szCs w:val="15"/>
          <w:color w:val="0000FF"/>
        </w:rPr>
        <w:t>03/07/2018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7245" TargetMode="External"/><Relationship Id="rId13" Type="http://schemas.openxmlformats.org/officeDocument/2006/relationships/hyperlink" Target="http://www.sec.gov/cgi-bin/browse-edgar?action=getcompany&amp;CIK=000162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2019-12-08T12:01:47Z</dcterms:created>
  <dcterms:modified xsi:type="dcterms:W3CDTF">2019-12-08T12:01:47Z</dcterms:modified>
</cp:coreProperties>
</file>